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0C68" w14:textId="77777777" w:rsidR="00893A0C" w:rsidRPr="00893A0C" w:rsidRDefault="00893A0C" w:rsidP="00893A0C">
      <w:pPr>
        <w:spacing w:after="0" w:line="240" w:lineRule="auto"/>
        <w:rPr>
          <w:rFonts w:cstheme="minorHAnsi"/>
          <w:color w:val="000000" w:themeColor="text1"/>
          <w:kern w:val="0"/>
          <w14:ligatures w14:val="none"/>
        </w:rPr>
      </w:pPr>
      <w:r w:rsidRPr="00893A0C">
        <w:rPr>
          <w:rFonts w:cstheme="minorHAnsi"/>
          <w:color w:val="000000" w:themeColor="text1"/>
          <w:kern w:val="0"/>
          <w14:ligatures w14:val="none"/>
        </w:rPr>
        <w:t>MINUTES</w:t>
      </w:r>
    </w:p>
    <w:p w14:paraId="79C3E41E" w14:textId="77777777" w:rsidR="00893A0C" w:rsidRPr="00893A0C" w:rsidRDefault="00893A0C" w:rsidP="00893A0C">
      <w:pPr>
        <w:spacing w:after="0" w:line="240" w:lineRule="auto"/>
        <w:rPr>
          <w:rFonts w:cstheme="minorHAnsi"/>
          <w:color w:val="000000" w:themeColor="text1"/>
          <w:kern w:val="0"/>
          <w14:ligatures w14:val="none"/>
        </w:rPr>
      </w:pPr>
      <w:r w:rsidRPr="00893A0C">
        <w:rPr>
          <w:rFonts w:cstheme="minorHAnsi"/>
          <w:color w:val="000000" w:themeColor="text1"/>
          <w:kern w:val="0"/>
          <w14:ligatures w14:val="none"/>
        </w:rPr>
        <w:t>RPAB Region 3</w:t>
      </w:r>
    </w:p>
    <w:p w14:paraId="6B135A4B" w14:textId="1A751449" w:rsidR="00893A0C" w:rsidRPr="00893A0C" w:rsidRDefault="00893A0C" w:rsidP="00893A0C">
      <w:pPr>
        <w:spacing w:after="0" w:line="240" w:lineRule="auto"/>
        <w:rPr>
          <w:rFonts w:cstheme="minorHAnsi"/>
          <w:color w:val="000000" w:themeColor="text1"/>
          <w:kern w:val="0"/>
          <w14:ligatures w14:val="none"/>
        </w:rPr>
      </w:pPr>
      <w:r>
        <w:rPr>
          <w:rFonts w:cstheme="minorHAnsi"/>
          <w:color w:val="000000" w:themeColor="text1"/>
          <w:kern w:val="0"/>
          <w14:ligatures w14:val="none"/>
        </w:rPr>
        <w:t>Decem</w:t>
      </w:r>
      <w:r w:rsidRPr="00893A0C">
        <w:rPr>
          <w:rFonts w:cstheme="minorHAnsi"/>
          <w:color w:val="000000" w:themeColor="text1"/>
          <w:kern w:val="0"/>
          <w14:ligatures w14:val="none"/>
        </w:rPr>
        <w:t>ber 1</w:t>
      </w:r>
      <w:r>
        <w:rPr>
          <w:rFonts w:cstheme="minorHAnsi"/>
          <w:color w:val="000000" w:themeColor="text1"/>
          <w:kern w:val="0"/>
          <w14:ligatures w14:val="none"/>
        </w:rPr>
        <w:t>4</w:t>
      </w:r>
      <w:r w:rsidRPr="00893A0C">
        <w:rPr>
          <w:rFonts w:cstheme="minorHAnsi"/>
          <w:color w:val="000000" w:themeColor="text1"/>
          <w:kern w:val="0"/>
          <w:vertAlign w:val="superscript"/>
          <w14:ligatures w14:val="none"/>
        </w:rPr>
        <w:t>th</w:t>
      </w:r>
      <w:r w:rsidRPr="00893A0C">
        <w:rPr>
          <w:rFonts w:cstheme="minorHAnsi"/>
          <w:color w:val="000000" w:themeColor="text1"/>
          <w:kern w:val="0"/>
          <w14:ligatures w14:val="none"/>
        </w:rPr>
        <w:t>, 2023</w:t>
      </w:r>
    </w:p>
    <w:p w14:paraId="607BD1C6" w14:textId="77777777" w:rsidR="00893A0C" w:rsidRPr="00893A0C" w:rsidRDefault="00893A0C" w:rsidP="00893A0C">
      <w:pPr>
        <w:spacing w:after="0" w:line="240" w:lineRule="auto"/>
        <w:rPr>
          <w:rFonts w:cstheme="minorHAnsi"/>
          <w:color w:val="000000" w:themeColor="text1"/>
          <w:kern w:val="0"/>
          <w14:ligatures w14:val="none"/>
        </w:rPr>
      </w:pPr>
    </w:p>
    <w:p w14:paraId="092B93BE" w14:textId="571D650D" w:rsidR="00893A0C" w:rsidRPr="00893A0C" w:rsidRDefault="00893A0C" w:rsidP="00893A0C">
      <w:pPr>
        <w:spacing w:after="0" w:line="240" w:lineRule="auto"/>
        <w:rPr>
          <w:rFonts w:cstheme="minorHAnsi"/>
          <w:b/>
          <w:color w:val="000000" w:themeColor="text1"/>
          <w:kern w:val="0"/>
          <w14:ligatures w14:val="none"/>
        </w:rPr>
      </w:pPr>
      <w:bookmarkStart w:id="0" w:name="_Hlk52891258"/>
      <w:r w:rsidRPr="00893A0C">
        <w:rPr>
          <w:rFonts w:cstheme="minorHAnsi"/>
          <w:color w:val="000000" w:themeColor="text1"/>
          <w:kern w:val="0"/>
          <w14:ligatures w14:val="none"/>
        </w:rPr>
        <w:t>Physicians present: (Members in bold) Dr.s</w:t>
      </w:r>
      <w:r w:rsidR="00B60B64">
        <w:rPr>
          <w:rFonts w:cstheme="minorHAnsi"/>
          <w:color w:val="000000" w:themeColor="text1"/>
          <w:kern w:val="0"/>
          <w14:ligatures w14:val="none"/>
        </w:rPr>
        <w:t xml:space="preserve"> </w:t>
      </w:r>
      <w:r w:rsidRPr="00893A0C">
        <w:rPr>
          <w:rFonts w:cstheme="minorHAnsi"/>
          <w:b/>
          <w:bCs/>
          <w:color w:val="000000" w:themeColor="text1"/>
          <w:kern w:val="0"/>
          <w14:ligatures w14:val="none"/>
        </w:rPr>
        <w:t>Brown</w:t>
      </w:r>
      <w:r>
        <w:rPr>
          <w:rFonts w:cstheme="minorHAnsi"/>
          <w:color w:val="000000" w:themeColor="text1"/>
          <w:kern w:val="0"/>
          <w14:ligatures w14:val="none"/>
        </w:rPr>
        <w:t xml:space="preserve">, </w:t>
      </w:r>
      <w:r w:rsidRPr="00893A0C">
        <w:rPr>
          <w:rFonts w:cstheme="minorHAnsi"/>
          <w:b/>
          <w:bCs/>
          <w:color w:val="000000" w:themeColor="text1"/>
          <w:kern w:val="0"/>
          <w14:ligatures w14:val="none"/>
        </w:rPr>
        <w:t>Amburgey</w:t>
      </w:r>
      <w:r w:rsidRPr="00893A0C">
        <w:rPr>
          <w:rFonts w:cstheme="minorHAnsi"/>
          <w:color w:val="000000" w:themeColor="text1"/>
          <w:kern w:val="0"/>
          <w14:ligatures w14:val="none"/>
        </w:rPr>
        <w:t>, Guest,</w:t>
      </w:r>
      <w:r w:rsidRPr="00893A0C">
        <w:rPr>
          <w:rFonts w:cstheme="minorHAnsi"/>
          <w:b/>
          <w:bCs/>
          <w:color w:val="000000" w:themeColor="text1"/>
          <w:kern w:val="0"/>
          <w14:ligatures w14:val="none"/>
        </w:rPr>
        <w:t xml:space="preserve"> Krzmarzick, </w:t>
      </w:r>
      <w:r w:rsidRPr="00893A0C">
        <w:rPr>
          <w:rFonts w:cstheme="minorHAnsi"/>
          <w:b/>
          <w:color w:val="000000" w:themeColor="text1"/>
          <w:kern w:val="0"/>
          <w14:ligatures w14:val="none"/>
        </w:rPr>
        <w:t>Marriott</w:t>
      </w:r>
      <w:r w:rsidRPr="00893A0C">
        <w:rPr>
          <w:rFonts w:cstheme="minorHAnsi"/>
          <w:color w:val="000000" w:themeColor="text1"/>
          <w:kern w:val="0"/>
          <w14:ligatures w14:val="none"/>
        </w:rPr>
        <w:t xml:space="preserve">, Richards, </w:t>
      </w:r>
      <w:r w:rsidRPr="00893A0C">
        <w:rPr>
          <w:rFonts w:cstheme="minorHAnsi"/>
          <w:b/>
          <w:bCs/>
          <w:color w:val="000000" w:themeColor="text1"/>
          <w:kern w:val="0"/>
          <w14:ligatures w14:val="none"/>
        </w:rPr>
        <w:t>Robinson,</w:t>
      </w:r>
      <w:r w:rsidRPr="00893A0C">
        <w:rPr>
          <w:rFonts w:cstheme="minorHAnsi"/>
          <w:color w:val="000000" w:themeColor="text1"/>
          <w:kern w:val="0"/>
          <w14:ligatures w14:val="none"/>
        </w:rPr>
        <w:t xml:space="preserve"> </w:t>
      </w:r>
      <w:r w:rsidRPr="00893A0C">
        <w:rPr>
          <w:rFonts w:cstheme="minorHAnsi"/>
          <w:b/>
          <w:bCs/>
          <w:color w:val="000000" w:themeColor="text1"/>
          <w:kern w:val="0"/>
          <w14:ligatures w14:val="none"/>
        </w:rPr>
        <w:t>Springer</w:t>
      </w:r>
      <w:r w:rsidRPr="00893A0C">
        <w:rPr>
          <w:rFonts w:cstheme="minorHAnsi"/>
          <w:color w:val="000000" w:themeColor="text1"/>
          <w:kern w:val="0"/>
          <w14:ligatures w14:val="none"/>
        </w:rPr>
        <w:t xml:space="preserve"> </w:t>
      </w:r>
    </w:p>
    <w:p w14:paraId="67CF8855" w14:textId="77777777" w:rsidR="00893A0C" w:rsidRPr="00893A0C" w:rsidRDefault="00893A0C" w:rsidP="00893A0C">
      <w:pPr>
        <w:spacing w:after="0" w:line="240" w:lineRule="auto"/>
        <w:rPr>
          <w:rFonts w:cstheme="minorHAnsi"/>
          <w:color w:val="000000" w:themeColor="text1"/>
          <w:kern w:val="0"/>
          <w14:ligatures w14:val="none"/>
        </w:rPr>
      </w:pPr>
    </w:p>
    <w:p w14:paraId="1FAE1A72" w14:textId="5D521E82" w:rsidR="00893A0C" w:rsidRPr="00893A0C" w:rsidRDefault="00893A0C" w:rsidP="00893A0C">
      <w:pPr>
        <w:rPr>
          <w:rFonts w:cstheme="minorHAnsi"/>
          <w:color w:val="000000" w:themeColor="text1"/>
          <w:kern w:val="0"/>
          <w14:ligatures w14:val="none"/>
        </w:rPr>
      </w:pPr>
      <w:r w:rsidRPr="00893A0C">
        <w:rPr>
          <w:rFonts w:cstheme="minorHAnsi"/>
          <w:color w:val="000000" w:themeColor="text1"/>
          <w:kern w:val="0"/>
          <w14:ligatures w14:val="none"/>
        </w:rPr>
        <w:t>Regular contributors/guests present: Balcom, Capt. Bruggeman, Capt. Deere, Chief A. Follick, SPM Gerstner,</w:t>
      </w:r>
      <w:r>
        <w:rPr>
          <w:rFonts w:cstheme="minorHAnsi"/>
          <w:color w:val="000000" w:themeColor="text1"/>
          <w:kern w:val="0"/>
          <w14:ligatures w14:val="none"/>
        </w:rPr>
        <w:t xml:space="preserve"> D. Harper, J. Harper,</w:t>
      </w:r>
      <w:r w:rsidRPr="00893A0C">
        <w:rPr>
          <w:rFonts w:cstheme="minorHAnsi"/>
          <w:color w:val="000000" w:themeColor="text1"/>
          <w:kern w:val="0"/>
          <w14:ligatures w14:val="none"/>
        </w:rPr>
        <w:t xml:space="preserve"> </w:t>
      </w:r>
      <w:r w:rsidR="007032AD">
        <w:rPr>
          <w:rFonts w:cstheme="minorHAnsi"/>
          <w:color w:val="000000" w:themeColor="text1"/>
          <w:kern w:val="0"/>
          <w14:ligatures w14:val="none"/>
        </w:rPr>
        <w:t xml:space="preserve">Harris, Lt. Hurst, </w:t>
      </w:r>
      <w:r w:rsidRPr="00893A0C">
        <w:rPr>
          <w:rFonts w:cstheme="minorHAnsi"/>
          <w:color w:val="000000" w:themeColor="text1"/>
          <w:kern w:val="0"/>
          <w14:ligatures w14:val="none"/>
        </w:rPr>
        <w:t xml:space="preserve">Jefferies, Konkel, </w:t>
      </w:r>
      <w:r w:rsidR="007032AD">
        <w:rPr>
          <w:rFonts w:cstheme="minorHAnsi"/>
          <w:color w:val="000000" w:themeColor="text1"/>
          <w:kern w:val="0"/>
          <w14:ligatures w14:val="none"/>
        </w:rPr>
        <w:t xml:space="preserve">Meyer, Pearson, </w:t>
      </w:r>
      <w:r w:rsidRPr="00893A0C">
        <w:rPr>
          <w:rFonts w:cstheme="minorHAnsi"/>
          <w:color w:val="000000" w:themeColor="text1"/>
          <w:kern w:val="0"/>
          <w14:ligatures w14:val="none"/>
        </w:rPr>
        <w:t xml:space="preserve">Pullium, </w:t>
      </w:r>
      <w:r>
        <w:rPr>
          <w:rFonts w:cstheme="minorHAnsi"/>
          <w:color w:val="000000" w:themeColor="text1"/>
          <w:kern w:val="0"/>
          <w14:ligatures w14:val="none"/>
        </w:rPr>
        <w:t xml:space="preserve">BC </w:t>
      </w:r>
      <w:r w:rsidRPr="00893A0C">
        <w:rPr>
          <w:rFonts w:cstheme="minorHAnsi"/>
          <w:color w:val="000000" w:themeColor="text1"/>
          <w:kern w:val="0"/>
          <w14:ligatures w14:val="none"/>
        </w:rPr>
        <w:t xml:space="preserve">Russell, </w:t>
      </w:r>
      <w:r w:rsidR="007032AD">
        <w:rPr>
          <w:rFonts w:cstheme="minorHAnsi"/>
          <w:color w:val="000000" w:themeColor="text1"/>
          <w:kern w:val="0"/>
          <w14:ligatures w14:val="none"/>
        </w:rPr>
        <w:t>Senseman, Shanahan,</w:t>
      </w:r>
      <w:bookmarkEnd w:id="0"/>
      <w:r w:rsidR="007032AD">
        <w:rPr>
          <w:rFonts w:cstheme="minorHAnsi"/>
          <w:color w:val="000000" w:themeColor="text1"/>
          <w:kern w:val="0"/>
          <w14:ligatures w14:val="none"/>
        </w:rPr>
        <w:t xml:space="preserve"> </w:t>
      </w:r>
      <w:r w:rsidRPr="00893A0C">
        <w:rPr>
          <w:rFonts w:cstheme="minorHAnsi"/>
          <w:color w:val="000000" w:themeColor="text1"/>
          <w:kern w:val="0"/>
          <w14:ligatures w14:val="none"/>
        </w:rPr>
        <w:t>Thornton</w:t>
      </w:r>
      <w:r w:rsidR="007032AD">
        <w:rPr>
          <w:rFonts w:cstheme="minorHAnsi"/>
          <w:color w:val="000000" w:themeColor="text1"/>
          <w:kern w:val="0"/>
          <w14:ligatures w14:val="none"/>
        </w:rPr>
        <w:t>, Turner, Webb</w:t>
      </w:r>
      <w:r w:rsidRPr="00893A0C">
        <w:rPr>
          <w:rFonts w:cstheme="minorHAnsi"/>
          <w:color w:val="000000" w:themeColor="text1"/>
          <w:kern w:val="0"/>
          <w14:ligatures w14:val="none"/>
        </w:rPr>
        <w:t xml:space="preserve"> </w:t>
      </w:r>
    </w:p>
    <w:p w14:paraId="75393AA9" w14:textId="1B76DCB5" w:rsidR="00893A0C" w:rsidRPr="00893A0C" w:rsidRDefault="00893A0C" w:rsidP="00893A0C">
      <w:pPr>
        <w:spacing w:after="0" w:line="240" w:lineRule="auto"/>
        <w:rPr>
          <w:rFonts w:cstheme="minorHAnsi"/>
          <w:color w:val="000000" w:themeColor="text1"/>
          <w:kern w:val="0"/>
          <w14:ligatures w14:val="none"/>
        </w:rPr>
      </w:pPr>
      <w:r w:rsidRPr="00893A0C">
        <w:rPr>
          <w:rFonts w:cstheme="minorHAnsi"/>
          <w:color w:val="000000" w:themeColor="text1"/>
          <w:kern w:val="0"/>
          <w14:ligatures w14:val="none"/>
        </w:rPr>
        <w:t>Call to order: 083</w:t>
      </w:r>
      <w:r>
        <w:rPr>
          <w:rFonts w:cstheme="minorHAnsi"/>
          <w:color w:val="000000" w:themeColor="text1"/>
          <w:kern w:val="0"/>
          <w14:ligatures w14:val="none"/>
        </w:rPr>
        <w:t>1</w:t>
      </w:r>
      <w:r w:rsidRPr="00893A0C">
        <w:rPr>
          <w:rFonts w:cstheme="minorHAnsi"/>
          <w:color w:val="000000" w:themeColor="text1"/>
          <w:kern w:val="0"/>
          <w14:ligatures w14:val="none"/>
        </w:rPr>
        <w:t xml:space="preserve"> at the WSU Dept. of Emergency Medicine Offices and via Webex. </w:t>
      </w:r>
    </w:p>
    <w:p w14:paraId="06577152" w14:textId="058E67A3" w:rsidR="00893A0C" w:rsidRPr="00893A0C" w:rsidRDefault="00893A0C" w:rsidP="00893A0C">
      <w:pPr>
        <w:spacing w:after="0" w:line="240" w:lineRule="auto"/>
        <w:rPr>
          <w:rFonts w:cstheme="minorHAnsi"/>
          <w:color w:val="000000" w:themeColor="text1"/>
          <w:kern w:val="0"/>
          <w14:ligatures w14:val="none"/>
        </w:rPr>
      </w:pPr>
      <w:r w:rsidRPr="00893A0C">
        <w:rPr>
          <w:rFonts w:cstheme="minorHAnsi"/>
          <w:color w:val="000000" w:themeColor="text1"/>
          <w:kern w:val="0"/>
          <w14:ligatures w14:val="none"/>
        </w:rPr>
        <w:t xml:space="preserve"> </w:t>
      </w:r>
    </w:p>
    <w:p w14:paraId="63A3029F" w14:textId="77777777" w:rsidR="00893A0C" w:rsidRDefault="00893A0C" w:rsidP="00893A0C">
      <w:pPr>
        <w:spacing w:after="0" w:line="240" w:lineRule="auto"/>
        <w:rPr>
          <w:rFonts w:cstheme="minorHAnsi"/>
          <w:b/>
          <w:color w:val="000000" w:themeColor="text1"/>
          <w:kern w:val="0"/>
          <w14:ligatures w14:val="none"/>
        </w:rPr>
      </w:pPr>
      <w:r w:rsidRPr="00893A0C">
        <w:rPr>
          <w:rFonts w:cstheme="minorHAnsi"/>
          <w:b/>
          <w:color w:val="000000" w:themeColor="text1"/>
          <w:kern w:val="0"/>
          <w14:ligatures w14:val="none"/>
        </w:rPr>
        <w:t xml:space="preserve">Standing Orders: </w:t>
      </w:r>
    </w:p>
    <w:p w14:paraId="093242D2" w14:textId="77777777" w:rsidR="007B0A5F" w:rsidRPr="00893A0C" w:rsidRDefault="007B0A5F" w:rsidP="00893A0C">
      <w:pPr>
        <w:spacing w:after="0" w:line="240" w:lineRule="auto"/>
        <w:rPr>
          <w:rFonts w:cstheme="minorHAnsi"/>
          <w:b/>
          <w:color w:val="000000" w:themeColor="text1"/>
          <w:kern w:val="0"/>
          <w14:ligatures w14:val="none"/>
        </w:rPr>
      </w:pPr>
    </w:p>
    <w:p w14:paraId="18020837" w14:textId="77777777" w:rsidR="007B0A5F" w:rsidRDefault="007B0A5F" w:rsidP="007B0A5F">
      <w:pPr>
        <w:pStyle w:val="PlainText"/>
      </w:pPr>
      <w:r>
        <w:t>Hyperglycemia will be defined as greater than 400.</w:t>
      </w:r>
    </w:p>
    <w:p w14:paraId="2101E66C" w14:textId="77777777" w:rsidR="007B0A5F" w:rsidRDefault="007B0A5F" w:rsidP="007B0A5F">
      <w:pPr>
        <w:pStyle w:val="PlainText"/>
      </w:pPr>
    </w:p>
    <w:p w14:paraId="60F178CD" w14:textId="1AAB83EA" w:rsidR="007B0A5F" w:rsidRDefault="007B0A5F" w:rsidP="007B0A5F">
      <w:pPr>
        <w:pStyle w:val="PlainText"/>
      </w:pPr>
      <w:r>
        <w:t xml:space="preserve">Pediatric fentanyl dosing can be based on clinical indicators of intact perfusion </w:t>
      </w:r>
      <w:r w:rsidR="00453EC1">
        <w:t>if BP cannot be obtained</w:t>
      </w:r>
      <w:r>
        <w:t>.</w:t>
      </w:r>
    </w:p>
    <w:p w14:paraId="2AB439D3" w14:textId="77777777" w:rsidR="007B0A5F" w:rsidRDefault="007B0A5F" w:rsidP="007B0A5F">
      <w:pPr>
        <w:pStyle w:val="PlainText"/>
      </w:pPr>
    </w:p>
    <w:p w14:paraId="5F1B15F6" w14:textId="6D5AFA6B" w:rsidR="007B0A5F" w:rsidRDefault="007B0A5F" w:rsidP="007B0A5F">
      <w:pPr>
        <w:pStyle w:val="PlainText"/>
      </w:pPr>
      <w:r>
        <w:t xml:space="preserve">Dosing intervals will be made uniform </w:t>
      </w:r>
      <w:r w:rsidR="00744D0B">
        <w:t>in</w:t>
      </w:r>
      <w:r>
        <w:t xml:space="preserve"> the standing orders to the extent possible.</w:t>
      </w:r>
    </w:p>
    <w:p w14:paraId="2D26750E" w14:textId="77777777" w:rsidR="007B0A5F" w:rsidRDefault="007B0A5F" w:rsidP="007B0A5F">
      <w:pPr>
        <w:pStyle w:val="PlainText"/>
      </w:pPr>
    </w:p>
    <w:p w14:paraId="37656923" w14:textId="6742C963" w:rsidR="007B0A5F" w:rsidRDefault="007B0A5F" w:rsidP="007B0A5F">
      <w:pPr>
        <w:pStyle w:val="PlainText"/>
      </w:pPr>
      <w:r>
        <w:t>B</w:t>
      </w:r>
      <w:r w:rsidR="00744D0B">
        <w:t>EFAST</w:t>
      </w:r>
      <w:r>
        <w:t xml:space="preserve"> will be added to the stroke protocol.</w:t>
      </w:r>
    </w:p>
    <w:p w14:paraId="487F2F64" w14:textId="77777777" w:rsidR="007B0A5F" w:rsidRDefault="007B0A5F" w:rsidP="007B0A5F">
      <w:pPr>
        <w:pStyle w:val="PlainText"/>
      </w:pPr>
    </w:p>
    <w:p w14:paraId="5249FAB3" w14:textId="290E2D96" w:rsidR="007B0A5F" w:rsidRDefault="007B0A5F" w:rsidP="007B0A5F">
      <w:pPr>
        <w:pStyle w:val="PlainText"/>
      </w:pPr>
      <w:r>
        <w:t xml:space="preserve">Thrombectomy capable </w:t>
      </w:r>
      <w:r w:rsidR="00744D0B">
        <w:t xml:space="preserve">stroke </w:t>
      </w:r>
      <w:r>
        <w:t xml:space="preserve">centers will be treated as comprehensive </w:t>
      </w:r>
      <w:r w:rsidR="00744D0B">
        <w:t xml:space="preserve">stroke </w:t>
      </w:r>
      <w:r>
        <w:t xml:space="preserve">centers for purposes of destination with suspected ischemic stroke when thrombolytics are not </w:t>
      </w:r>
      <w:r w:rsidR="00294F15">
        <w:t>an option</w:t>
      </w:r>
      <w:r>
        <w:t xml:space="preserve"> due to time or contraindication</w:t>
      </w:r>
      <w:r w:rsidR="00294F15">
        <w:t>s</w:t>
      </w:r>
      <w:r>
        <w:t>.</w:t>
      </w:r>
    </w:p>
    <w:p w14:paraId="7B238A07" w14:textId="77777777" w:rsidR="007B0A5F" w:rsidRDefault="007B0A5F" w:rsidP="007B0A5F">
      <w:pPr>
        <w:pStyle w:val="PlainText"/>
      </w:pPr>
    </w:p>
    <w:p w14:paraId="1D73290E" w14:textId="750E9127" w:rsidR="007B0A5F" w:rsidRDefault="007B0A5F" w:rsidP="007B0A5F">
      <w:pPr>
        <w:pStyle w:val="PlainText"/>
      </w:pPr>
      <w:r>
        <w:t>Discussion of an expanded emergencies</w:t>
      </w:r>
      <w:r w:rsidR="00B60B64">
        <w:t xml:space="preserve"> in </w:t>
      </w:r>
      <w:r>
        <w:t>pregnancy protocol. This may start with recognition training only. Discussion will be ongoing. It was felt that I</w:t>
      </w:r>
      <w:r w:rsidR="00CF2D96">
        <w:t xml:space="preserve">V </w:t>
      </w:r>
      <w:r>
        <w:t xml:space="preserve">access is indicated for active labor or other pregnancy related emergencies. The closest OB capable facility should be the destination </w:t>
      </w:r>
      <w:r w:rsidR="00B05A81">
        <w:t>in</w:t>
      </w:r>
      <w:r>
        <w:t xml:space="preserve"> potentially complicated deliveries.</w:t>
      </w:r>
    </w:p>
    <w:p w14:paraId="65FAB0F6" w14:textId="77777777" w:rsidR="007B0A5F" w:rsidRDefault="007B0A5F" w:rsidP="007B0A5F">
      <w:pPr>
        <w:pStyle w:val="PlainText"/>
      </w:pPr>
    </w:p>
    <w:p w14:paraId="54FDF7CF" w14:textId="15413C5E" w:rsidR="007B0A5F" w:rsidRDefault="00B05A81" w:rsidP="007B0A5F">
      <w:pPr>
        <w:pStyle w:val="PlainText"/>
      </w:pPr>
      <w:r>
        <w:t>A f</w:t>
      </w:r>
      <w:r w:rsidR="007B0A5F">
        <w:t>luid bolus should be given prior to initiating norepinephrine. Contacting medical control should be encouraged.</w:t>
      </w:r>
    </w:p>
    <w:p w14:paraId="76E1114E" w14:textId="77777777" w:rsidR="00147B7E" w:rsidRDefault="00147B7E" w:rsidP="007B0A5F">
      <w:pPr>
        <w:pStyle w:val="PlainText"/>
      </w:pPr>
    </w:p>
    <w:p w14:paraId="2E18B1CB" w14:textId="77777777" w:rsidR="007B0A5F" w:rsidRDefault="007B0A5F" w:rsidP="007B0A5F">
      <w:pPr>
        <w:pStyle w:val="PlainText"/>
      </w:pPr>
      <w:r>
        <w:t>Cyanokit pediatric dosing will be clarified. Dr. K will discuss with the Dayton Childrens pharmacy team.</w:t>
      </w:r>
    </w:p>
    <w:p w14:paraId="31B6899B" w14:textId="77777777" w:rsidR="00893A0C" w:rsidRPr="00893A0C" w:rsidRDefault="00893A0C" w:rsidP="00893A0C">
      <w:pPr>
        <w:spacing w:after="0" w:line="240" w:lineRule="auto"/>
        <w:rPr>
          <w:rFonts w:cstheme="minorHAnsi"/>
          <w:b/>
          <w:color w:val="000000" w:themeColor="text1"/>
          <w:kern w:val="0"/>
          <w14:ligatures w14:val="none"/>
        </w:rPr>
      </w:pPr>
    </w:p>
    <w:p w14:paraId="42C9C48B" w14:textId="77777777" w:rsidR="00893A0C" w:rsidRPr="00893A0C" w:rsidRDefault="00893A0C" w:rsidP="00893A0C">
      <w:pPr>
        <w:rPr>
          <w:rFonts w:cstheme="minorHAnsi"/>
          <w:kern w:val="0"/>
          <w14:ligatures w14:val="none"/>
        </w:rPr>
      </w:pPr>
      <w:r w:rsidRPr="00893A0C">
        <w:rPr>
          <w:rFonts w:cstheme="minorHAnsi"/>
          <w:b/>
          <w:color w:val="000000" w:themeColor="text1"/>
          <w:kern w:val="0"/>
          <w14:ligatures w14:val="none"/>
        </w:rPr>
        <w:t>Old Business:</w:t>
      </w:r>
    </w:p>
    <w:p w14:paraId="65E8BB0D" w14:textId="238DAB49" w:rsidR="00E30B1E" w:rsidRDefault="00893A0C" w:rsidP="00E30B1E">
      <w:pPr>
        <w:pStyle w:val="PlainText"/>
      </w:pPr>
      <w:r w:rsidRPr="00893A0C">
        <w:rPr>
          <w:rFonts w:cstheme="minorHAnsi"/>
          <w:color w:val="000000" w:themeColor="text1"/>
          <w:kern w:val="0"/>
          <w:u w:val="single"/>
          <w14:ligatures w14:val="none"/>
        </w:rPr>
        <w:t>Trauma Systems and SORTS</w:t>
      </w:r>
      <w:r w:rsidRPr="00893A0C">
        <w:rPr>
          <w:rFonts w:cstheme="minorHAnsi"/>
          <w:color w:val="000000" w:themeColor="text1"/>
          <w:kern w:val="0"/>
          <w14:ligatures w14:val="none"/>
        </w:rPr>
        <w:t xml:space="preserve">; </w:t>
      </w:r>
      <w:r w:rsidR="00E30B1E">
        <w:t>Will clarify ongoing issues at the next source meeting.</w:t>
      </w:r>
    </w:p>
    <w:p w14:paraId="175759C8" w14:textId="77777777" w:rsidR="00893A0C" w:rsidRPr="00893A0C" w:rsidRDefault="00893A0C" w:rsidP="00893A0C">
      <w:pPr>
        <w:spacing w:after="0" w:line="240" w:lineRule="auto"/>
        <w:rPr>
          <w:rFonts w:cstheme="minorHAnsi"/>
          <w:color w:val="000000" w:themeColor="text1"/>
          <w:kern w:val="0"/>
          <w14:ligatures w14:val="none"/>
        </w:rPr>
      </w:pPr>
    </w:p>
    <w:p w14:paraId="16F796A2" w14:textId="1567682A" w:rsidR="00C9261B" w:rsidRDefault="00893A0C" w:rsidP="00C9261B">
      <w:pPr>
        <w:pStyle w:val="PlainText"/>
      </w:pPr>
      <w:r w:rsidRPr="00893A0C">
        <w:rPr>
          <w:rFonts w:cstheme="minorHAnsi"/>
          <w:color w:val="000000" w:themeColor="text1"/>
          <w:kern w:val="0"/>
          <w:u w:val="single"/>
          <w14:ligatures w14:val="none"/>
        </w:rPr>
        <w:t>DBEP</w:t>
      </w:r>
      <w:r w:rsidRPr="00893A0C">
        <w:rPr>
          <w:rFonts w:cstheme="minorHAnsi"/>
          <w:color w:val="000000" w:themeColor="text1"/>
          <w:kern w:val="0"/>
          <w14:ligatures w14:val="none"/>
        </w:rPr>
        <w:t xml:space="preserve">; </w:t>
      </w:r>
      <w:r w:rsidR="00C9261B">
        <w:t>Albuterol count will remain the same in the drug bag. There is a tetracaine shortage. Will add propa</w:t>
      </w:r>
      <w:r w:rsidR="00C9261B">
        <w:t>racai</w:t>
      </w:r>
      <w:r w:rsidR="00C9261B">
        <w:t>ne. Narcan will go from 6 to 4 units. The drug card will be updated in 2024. Epinephrine is in shortage. May have to use a “kit” containing a vile of 1:1000 and a 10 cc prefilled syringe. Adenosine may have a change in concentration.</w:t>
      </w:r>
    </w:p>
    <w:p w14:paraId="0D1C0196" w14:textId="335A84EB" w:rsidR="00893A0C" w:rsidRPr="00893A0C" w:rsidRDefault="00893A0C" w:rsidP="00893A0C">
      <w:pPr>
        <w:spacing w:after="0" w:line="240" w:lineRule="auto"/>
        <w:rPr>
          <w:rFonts w:ascii="Calibri" w:eastAsia="Times New Roman" w:hAnsi="Calibri"/>
          <w:szCs w:val="21"/>
        </w:rPr>
      </w:pPr>
    </w:p>
    <w:p w14:paraId="06758640" w14:textId="77777777" w:rsidR="00893A0C" w:rsidRPr="00893A0C" w:rsidRDefault="00893A0C" w:rsidP="00893A0C">
      <w:pPr>
        <w:spacing w:after="0" w:line="240" w:lineRule="auto"/>
        <w:rPr>
          <w:rFonts w:ascii="Calibri" w:hAnsi="Calibri"/>
          <w:kern w:val="0"/>
          <w:szCs w:val="21"/>
          <w14:ligatures w14:val="none"/>
        </w:rPr>
      </w:pPr>
    </w:p>
    <w:p w14:paraId="65D70C42" w14:textId="4D848171" w:rsidR="00C55116" w:rsidRDefault="00893A0C" w:rsidP="00C55116">
      <w:pPr>
        <w:pStyle w:val="PlainText"/>
      </w:pPr>
      <w:r w:rsidRPr="00893A0C">
        <w:rPr>
          <w:rFonts w:cstheme="minorHAnsi"/>
          <w:color w:val="000000" w:themeColor="text1"/>
          <w:kern w:val="0"/>
          <w:u w:val="single"/>
          <w14:ligatures w14:val="none"/>
        </w:rPr>
        <w:lastRenderedPageBreak/>
        <w:t>Community Paramedicine and Research</w:t>
      </w:r>
      <w:r w:rsidRPr="00893A0C">
        <w:rPr>
          <w:rFonts w:cstheme="minorHAnsi"/>
          <w:color w:val="000000" w:themeColor="text1"/>
          <w:kern w:val="0"/>
          <w14:ligatures w14:val="none"/>
        </w:rPr>
        <w:t xml:space="preserve">; </w:t>
      </w:r>
      <w:r w:rsidR="00C55116">
        <w:t xml:space="preserve">Paula Balcom is now the </w:t>
      </w:r>
      <w:r w:rsidR="00C55116">
        <w:t>P</w:t>
      </w:r>
      <w:r w:rsidR="00C55116">
        <w:t xml:space="preserve">rogram </w:t>
      </w:r>
      <w:r w:rsidR="00C55116">
        <w:t>M</w:t>
      </w:r>
      <w:r w:rsidR="00C55116">
        <w:t>anager for the DFD/</w:t>
      </w:r>
      <w:r w:rsidR="00C55116">
        <w:t>P</w:t>
      </w:r>
      <w:r w:rsidR="00C55116">
        <w:t xml:space="preserve">H </w:t>
      </w:r>
      <w:r w:rsidR="00C55116">
        <w:t xml:space="preserve">CP </w:t>
      </w:r>
      <w:r w:rsidR="00C55116">
        <w:t>program. 115 is not closing completely.</w:t>
      </w:r>
    </w:p>
    <w:p w14:paraId="136BB27C" w14:textId="77777777" w:rsidR="00893A0C" w:rsidRPr="00893A0C" w:rsidRDefault="00893A0C" w:rsidP="00893A0C">
      <w:pPr>
        <w:spacing w:after="0" w:line="240" w:lineRule="auto"/>
        <w:rPr>
          <w:rFonts w:ascii="Calibri" w:hAnsi="Calibri"/>
          <w:kern w:val="0"/>
          <w:szCs w:val="21"/>
          <w14:ligatures w14:val="none"/>
        </w:rPr>
      </w:pPr>
    </w:p>
    <w:p w14:paraId="25AAF5AC" w14:textId="77777777" w:rsidR="00893A0C" w:rsidRPr="00893A0C" w:rsidRDefault="00893A0C" w:rsidP="00893A0C">
      <w:pPr>
        <w:spacing w:after="0" w:line="240" w:lineRule="auto"/>
        <w:rPr>
          <w:rFonts w:ascii="Calibri" w:hAnsi="Calibri"/>
          <w:kern w:val="0"/>
          <w:szCs w:val="21"/>
          <w14:ligatures w14:val="none"/>
        </w:rPr>
      </w:pPr>
      <w:r w:rsidRPr="00893A0C">
        <w:rPr>
          <w:rFonts w:ascii="Calibri" w:hAnsi="Calibri" w:cstheme="minorHAnsi"/>
          <w:color w:val="000000" w:themeColor="text1"/>
          <w:kern w:val="0"/>
          <w:szCs w:val="21"/>
          <w:u w:val="single"/>
          <w14:ligatures w14:val="none"/>
        </w:rPr>
        <w:t>Ohio CARES</w:t>
      </w:r>
      <w:r w:rsidRPr="00893A0C">
        <w:rPr>
          <w:rFonts w:ascii="Calibri" w:hAnsi="Calibri" w:cstheme="minorHAnsi"/>
          <w:color w:val="000000" w:themeColor="text1"/>
          <w:kern w:val="0"/>
          <w:szCs w:val="21"/>
          <w14:ligatures w14:val="none"/>
        </w:rPr>
        <w:t>; NTR</w:t>
      </w:r>
    </w:p>
    <w:p w14:paraId="2A9F8AEC" w14:textId="77777777" w:rsidR="00893A0C" w:rsidRPr="00893A0C" w:rsidRDefault="00893A0C" w:rsidP="00893A0C">
      <w:pPr>
        <w:spacing w:after="0" w:line="240" w:lineRule="auto"/>
        <w:rPr>
          <w:rFonts w:cstheme="minorHAnsi"/>
          <w:kern w:val="0"/>
          <w:szCs w:val="21"/>
          <w14:ligatures w14:val="none"/>
        </w:rPr>
      </w:pPr>
    </w:p>
    <w:p w14:paraId="45A1457E" w14:textId="77777777" w:rsidR="00893A0C" w:rsidRPr="00893A0C" w:rsidRDefault="00893A0C" w:rsidP="00893A0C">
      <w:pPr>
        <w:spacing w:after="0" w:line="240" w:lineRule="auto"/>
        <w:rPr>
          <w:rFonts w:ascii="Calibri" w:hAnsi="Calibri"/>
          <w:kern w:val="0"/>
          <w:szCs w:val="21"/>
          <w14:ligatures w14:val="none"/>
        </w:rPr>
      </w:pPr>
      <w:r w:rsidRPr="00893A0C">
        <w:rPr>
          <w:rFonts w:ascii="Calibri" w:hAnsi="Calibri" w:cstheme="minorHAnsi"/>
          <w:color w:val="000000" w:themeColor="text1"/>
          <w:kern w:val="0"/>
          <w:szCs w:val="21"/>
          <w:u w:val="single"/>
          <w14:ligatures w14:val="none"/>
        </w:rPr>
        <w:t>Legislative</w:t>
      </w:r>
      <w:r w:rsidRPr="00893A0C">
        <w:rPr>
          <w:rFonts w:ascii="Calibri" w:hAnsi="Calibri" w:cstheme="minorHAnsi"/>
          <w:color w:val="000000" w:themeColor="text1"/>
          <w:kern w:val="0"/>
          <w:szCs w:val="21"/>
          <w14:ligatures w14:val="none"/>
        </w:rPr>
        <w:t>; NTR</w:t>
      </w:r>
    </w:p>
    <w:p w14:paraId="56F3D0BC" w14:textId="77777777" w:rsidR="00893A0C" w:rsidRPr="00893A0C" w:rsidRDefault="00893A0C" w:rsidP="00893A0C">
      <w:pPr>
        <w:spacing w:after="0" w:line="240" w:lineRule="auto"/>
        <w:rPr>
          <w:rFonts w:ascii="Calibri" w:hAnsi="Calibri"/>
          <w:kern w:val="0"/>
          <w:szCs w:val="21"/>
          <w14:ligatures w14:val="none"/>
        </w:rPr>
      </w:pPr>
    </w:p>
    <w:p w14:paraId="629B8D98" w14:textId="77777777" w:rsidR="00893A0C" w:rsidRPr="00893A0C" w:rsidRDefault="00893A0C" w:rsidP="00893A0C">
      <w:pPr>
        <w:spacing w:after="0" w:line="240" w:lineRule="auto"/>
        <w:rPr>
          <w:rFonts w:ascii="Calibri" w:hAnsi="Calibri"/>
          <w:szCs w:val="21"/>
        </w:rPr>
      </w:pPr>
      <w:r w:rsidRPr="00893A0C">
        <w:rPr>
          <w:rFonts w:ascii="Calibri" w:hAnsi="Calibri" w:cstheme="minorHAnsi"/>
          <w:color w:val="000000" w:themeColor="text1"/>
          <w:kern w:val="0"/>
          <w:szCs w:val="21"/>
          <w:u w:val="single"/>
          <w14:ligatures w14:val="none"/>
        </w:rPr>
        <w:t>115 and Montgomery County Crisis Receiving Center</w:t>
      </w:r>
      <w:r w:rsidRPr="00893A0C">
        <w:rPr>
          <w:rFonts w:ascii="Calibri" w:hAnsi="Calibri" w:cstheme="minorHAnsi"/>
          <w:color w:val="000000" w:themeColor="text1"/>
          <w:kern w:val="0"/>
          <w:szCs w:val="21"/>
          <w14:ligatures w14:val="none"/>
        </w:rPr>
        <w:t xml:space="preserve">; </w:t>
      </w:r>
      <w:r w:rsidRPr="00893A0C">
        <w:rPr>
          <w:rFonts w:ascii="Calibri" w:hAnsi="Calibri"/>
          <w:szCs w:val="21"/>
        </w:rPr>
        <w:t>NTR</w:t>
      </w:r>
    </w:p>
    <w:p w14:paraId="0493DD22" w14:textId="77777777" w:rsidR="00893A0C" w:rsidRPr="00893A0C" w:rsidRDefault="00893A0C" w:rsidP="00893A0C">
      <w:pPr>
        <w:spacing w:after="0" w:line="240" w:lineRule="auto"/>
        <w:rPr>
          <w:rFonts w:ascii="Calibri" w:hAnsi="Calibri"/>
          <w:kern w:val="0"/>
          <w:szCs w:val="21"/>
          <w14:ligatures w14:val="none"/>
        </w:rPr>
      </w:pPr>
    </w:p>
    <w:p w14:paraId="23417536" w14:textId="4D26D607" w:rsidR="00C55116" w:rsidRDefault="00893A0C" w:rsidP="00C55116">
      <w:pPr>
        <w:pStyle w:val="PlainText"/>
      </w:pPr>
      <w:r w:rsidRPr="00893A0C">
        <w:rPr>
          <w:rFonts w:cstheme="minorHAnsi"/>
          <w:color w:val="000000" w:themeColor="text1"/>
          <w:kern w:val="0"/>
          <w:u w:val="single"/>
          <w14:ligatures w14:val="none"/>
        </w:rPr>
        <w:t>Dispatch Centers</w:t>
      </w:r>
      <w:r w:rsidRPr="00893A0C">
        <w:rPr>
          <w:rFonts w:cstheme="minorHAnsi"/>
          <w:color w:val="000000" w:themeColor="text1"/>
          <w:kern w:val="0"/>
          <w14:ligatures w14:val="none"/>
        </w:rPr>
        <w:t xml:space="preserve">; </w:t>
      </w:r>
      <w:r w:rsidR="00C55116">
        <w:t xml:space="preserve">RDC has not yet moved to </w:t>
      </w:r>
      <w:r w:rsidR="004F602C">
        <w:t>P</w:t>
      </w:r>
      <w:r w:rsidR="00C55116">
        <w:t>owerphone because of an interface with Motorola. There is discussion about dispatch center “mutual aid”.</w:t>
      </w:r>
    </w:p>
    <w:p w14:paraId="3B5FCB2B" w14:textId="77777777" w:rsidR="00893A0C" w:rsidRPr="00893A0C" w:rsidRDefault="00893A0C" w:rsidP="00893A0C">
      <w:pPr>
        <w:spacing w:after="0" w:line="240" w:lineRule="auto"/>
        <w:rPr>
          <w:rFonts w:ascii="Calibri" w:hAnsi="Calibri"/>
          <w:kern w:val="0"/>
          <w:szCs w:val="21"/>
          <w14:ligatures w14:val="none"/>
        </w:rPr>
      </w:pPr>
    </w:p>
    <w:p w14:paraId="65020E34" w14:textId="77777777" w:rsidR="00893A0C" w:rsidRPr="00893A0C" w:rsidRDefault="00893A0C" w:rsidP="00893A0C">
      <w:pPr>
        <w:spacing w:after="0" w:line="240" w:lineRule="auto"/>
        <w:rPr>
          <w:rFonts w:ascii="Calibri" w:hAnsi="Calibri"/>
          <w:kern w:val="0"/>
          <w:szCs w:val="21"/>
          <w14:ligatures w14:val="none"/>
        </w:rPr>
      </w:pPr>
      <w:r w:rsidRPr="00893A0C">
        <w:rPr>
          <w:rFonts w:ascii="Calibri" w:hAnsi="Calibri" w:cstheme="minorHAnsi"/>
          <w:color w:val="000000" w:themeColor="text1"/>
          <w:kern w:val="0"/>
          <w:szCs w:val="21"/>
          <w:u w:val="single"/>
          <w14:ligatures w14:val="none"/>
        </w:rPr>
        <w:t>New Medical Director Requirements</w:t>
      </w:r>
      <w:r w:rsidRPr="00893A0C">
        <w:rPr>
          <w:rFonts w:ascii="Calibri" w:hAnsi="Calibri" w:cstheme="minorHAnsi"/>
          <w:color w:val="000000" w:themeColor="text1"/>
          <w:kern w:val="0"/>
          <w:szCs w:val="21"/>
          <w14:ligatures w14:val="none"/>
        </w:rPr>
        <w:t xml:space="preserve">; </w:t>
      </w:r>
      <w:r w:rsidRPr="00893A0C">
        <w:rPr>
          <w:rFonts w:ascii="Calibri" w:hAnsi="Calibri"/>
          <w:kern w:val="0"/>
          <w:szCs w:val="21"/>
          <w14:ligatures w14:val="none"/>
        </w:rPr>
        <w:t>NTR</w:t>
      </w:r>
    </w:p>
    <w:p w14:paraId="1AE7DC13" w14:textId="77777777" w:rsidR="00893A0C" w:rsidRPr="00893A0C" w:rsidRDefault="00893A0C" w:rsidP="00893A0C">
      <w:pPr>
        <w:spacing w:after="0" w:line="240" w:lineRule="auto"/>
        <w:rPr>
          <w:rFonts w:ascii="Calibri" w:hAnsi="Calibri"/>
          <w:kern w:val="0"/>
          <w:szCs w:val="21"/>
          <w14:ligatures w14:val="none"/>
        </w:rPr>
      </w:pPr>
    </w:p>
    <w:p w14:paraId="5033784B" w14:textId="1E8B4DFA" w:rsidR="002B168D" w:rsidRDefault="00893A0C" w:rsidP="002B168D">
      <w:pPr>
        <w:pStyle w:val="PlainText"/>
      </w:pPr>
      <w:r w:rsidRPr="00893A0C">
        <w:rPr>
          <w:kern w:val="0"/>
          <w:u w:val="single"/>
          <w14:ligatures w14:val="none"/>
        </w:rPr>
        <w:t>Resident EMS Curriculum:</w:t>
      </w:r>
      <w:r w:rsidRPr="00893A0C">
        <w:rPr>
          <w:kern w:val="0"/>
          <w14:ligatures w14:val="none"/>
        </w:rPr>
        <w:t xml:space="preserve"> </w:t>
      </w:r>
      <w:r w:rsidR="002B168D">
        <w:t>Third year EM resident</w:t>
      </w:r>
      <w:r w:rsidR="004E6FBD">
        <w:t>,</w:t>
      </w:r>
      <w:r w:rsidR="002B168D">
        <w:t xml:space="preserve"> Eric Kretz</w:t>
      </w:r>
      <w:r w:rsidR="004E6FBD">
        <w:t>,</w:t>
      </w:r>
      <w:r w:rsidR="002B168D">
        <w:t xml:space="preserve"> will be doing an EMS fellowship in San Antonio next year.</w:t>
      </w:r>
    </w:p>
    <w:p w14:paraId="161B5D92" w14:textId="77777777" w:rsidR="00893A0C" w:rsidRPr="00893A0C" w:rsidRDefault="00893A0C" w:rsidP="00893A0C">
      <w:pPr>
        <w:spacing w:after="0" w:line="240" w:lineRule="auto"/>
        <w:rPr>
          <w:rFonts w:ascii="Calibri" w:hAnsi="Calibri" w:cstheme="minorHAnsi"/>
          <w:kern w:val="0"/>
          <w:szCs w:val="21"/>
          <w14:ligatures w14:val="none"/>
        </w:rPr>
      </w:pPr>
    </w:p>
    <w:p w14:paraId="32E1757E" w14:textId="38C79417" w:rsidR="00893A0C" w:rsidRPr="00882E4A" w:rsidRDefault="00893A0C" w:rsidP="00893A0C">
      <w:pPr>
        <w:spacing w:after="0" w:line="240" w:lineRule="auto"/>
        <w:rPr>
          <w:rFonts w:ascii="Calibri" w:hAnsi="Calibri"/>
          <w:szCs w:val="21"/>
        </w:rPr>
      </w:pPr>
      <w:r w:rsidRPr="00893A0C">
        <w:rPr>
          <w:rFonts w:ascii="Calibri" w:hAnsi="Calibri"/>
          <w:szCs w:val="21"/>
          <w:u w:val="single"/>
        </w:rPr>
        <w:t>LE and Transport of Persons Involuntarily Admitted (“Pink Slipped”);</w:t>
      </w:r>
      <w:r w:rsidRPr="00893A0C">
        <w:rPr>
          <w:rFonts w:ascii="Calibri" w:hAnsi="Calibri"/>
          <w:szCs w:val="21"/>
        </w:rPr>
        <w:t xml:space="preserve"> </w:t>
      </w:r>
      <w:r w:rsidR="00882E4A" w:rsidRPr="00882E4A">
        <w:rPr>
          <w:rFonts w:ascii="Calibri" w:hAnsi="Calibri"/>
          <w:szCs w:val="21"/>
        </w:rPr>
        <w:t xml:space="preserve">Follow-up meetings planned. </w:t>
      </w:r>
    </w:p>
    <w:p w14:paraId="53749737" w14:textId="77777777" w:rsidR="00893A0C" w:rsidRPr="00893A0C" w:rsidRDefault="00893A0C" w:rsidP="00893A0C">
      <w:pPr>
        <w:spacing w:after="0" w:line="240" w:lineRule="auto"/>
        <w:rPr>
          <w:rFonts w:ascii="Calibri" w:hAnsi="Calibri"/>
          <w:kern w:val="0"/>
          <w:szCs w:val="21"/>
          <w14:ligatures w14:val="none"/>
        </w:rPr>
      </w:pPr>
    </w:p>
    <w:p w14:paraId="6F0A8BA1" w14:textId="3EEBB828" w:rsidR="00C55116" w:rsidRDefault="00893A0C" w:rsidP="00C55116">
      <w:pPr>
        <w:spacing w:after="0" w:line="240" w:lineRule="auto"/>
      </w:pPr>
      <w:r w:rsidRPr="00893A0C">
        <w:rPr>
          <w:rFonts w:ascii="Calibri" w:eastAsia="Times New Roman" w:hAnsi="Calibri"/>
          <w:szCs w:val="21"/>
          <w:u w:val="single"/>
        </w:rPr>
        <w:t>Field term and exposure;</w:t>
      </w:r>
      <w:r w:rsidR="00C55116">
        <w:rPr>
          <w:rFonts w:ascii="Calibri" w:eastAsia="Times New Roman" w:hAnsi="Calibri"/>
          <w:szCs w:val="21"/>
        </w:rPr>
        <w:t xml:space="preserve"> </w:t>
      </w:r>
      <w:r w:rsidR="00C55116">
        <w:t>Being referred to the council infection control committee.</w:t>
      </w:r>
    </w:p>
    <w:p w14:paraId="16A6BBC4" w14:textId="77777777" w:rsidR="00654103" w:rsidRDefault="00654103" w:rsidP="00C55116">
      <w:pPr>
        <w:spacing w:after="0" w:line="240" w:lineRule="auto"/>
      </w:pPr>
    </w:p>
    <w:p w14:paraId="3DB0B3BE" w14:textId="7C8DEFF3" w:rsidR="00654103" w:rsidRPr="00654103" w:rsidRDefault="00654103" w:rsidP="006665B8">
      <w:pPr>
        <w:pStyle w:val="PlainText"/>
      </w:pPr>
      <w:r w:rsidRPr="00654103">
        <w:rPr>
          <w:rFonts w:asciiTheme="minorHAnsi" w:eastAsiaTheme="minorEastAsia" w:hAnsiTheme="minorHAnsi" w:cstheme="minorHAnsi"/>
          <w:kern w:val="0"/>
          <w:szCs w:val="22"/>
          <w:u w:val="single"/>
          <w14:ligatures w14:val="none"/>
        </w:rPr>
        <w:t>King Airways</w:t>
      </w:r>
      <w:r w:rsidR="006665B8" w:rsidRPr="009F4CBF">
        <w:rPr>
          <w:rFonts w:eastAsiaTheme="minorEastAsia" w:cstheme="minorHAnsi"/>
          <w:kern w:val="0"/>
          <w:u w:val="single"/>
          <w14:ligatures w14:val="none"/>
        </w:rPr>
        <w:t>;</w:t>
      </w:r>
      <w:r w:rsidR="006665B8">
        <w:rPr>
          <w:rFonts w:eastAsiaTheme="minorEastAsia" w:cstheme="minorHAnsi"/>
          <w:kern w:val="0"/>
          <w14:ligatures w14:val="none"/>
        </w:rPr>
        <w:t xml:space="preserve"> </w:t>
      </w:r>
      <w:r w:rsidR="006665B8">
        <w:t>Moving to LMA or other alternative airways, such as the AirQ3.</w:t>
      </w:r>
    </w:p>
    <w:p w14:paraId="72DB19C2" w14:textId="77777777" w:rsidR="00654103" w:rsidRDefault="00654103" w:rsidP="00654103">
      <w:pPr>
        <w:spacing w:after="0" w:line="240" w:lineRule="auto"/>
        <w:rPr>
          <w:rFonts w:eastAsiaTheme="minorEastAsia" w:cstheme="minorHAnsi"/>
          <w:kern w:val="0"/>
          <w14:ligatures w14:val="none"/>
        </w:rPr>
      </w:pPr>
      <w:r w:rsidRPr="00654103">
        <w:rPr>
          <w:rFonts w:eastAsiaTheme="minorEastAsia" w:cstheme="minorHAnsi"/>
          <w:kern w:val="0"/>
          <w14:ligatures w14:val="none"/>
        </w:rPr>
        <w:tab/>
      </w:r>
    </w:p>
    <w:p w14:paraId="3EEC53DE" w14:textId="64EC3E46" w:rsidR="00654103" w:rsidRPr="00654103" w:rsidRDefault="00654103" w:rsidP="00654103">
      <w:pPr>
        <w:spacing w:after="0" w:line="240" w:lineRule="auto"/>
        <w:rPr>
          <w:rFonts w:eastAsiaTheme="minorEastAsia" w:cstheme="minorHAnsi"/>
          <w:color w:val="2A2A2A"/>
          <w:kern w:val="0"/>
          <w14:ligatures w14:val="none"/>
        </w:rPr>
      </w:pPr>
      <w:r w:rsidRPr="00654103">
        <w:rPr>
          <w:rFonts w:eastAsiaTheme="minorEastAsia" w:cstheme="minorHAnsi"/>
          <w:color w:val="2A2A2A"/>
          <w:kern w:val="0"/>
          <w:u w:val="single"/>
          <w14:ligatures w14:val="none"/>
        </w:rPr>
        <w:t>Urban Chiefs Forum and NFPA document/NAEMSP Response</w:t>
      </w:r>
      <w:r w:rsidR="006665B8" w:rsidRPr="009F4CBF">
        <w:rPr>
          <w:rFonts w:eastAsiaTheme="minorEastAsia" w:cstheme="minorHAnsi"/>
          <w:color w:val="2A2A2A"/>
          <w:kern w:val="0"/>
          <w:u w:val="single"/>
          <w14:ligatures w14:val="none"/>
        </w:rPr>
        <w:t>;</w:t>
      </w:r>
      <w:r w:rsidR="006665B8">
        <w:rPr>
          <w:rFonts w:eastAsiaTheme="minorEastAsia" w:cstheme="minorHAnsi"/>
          <w:color w:val="2A2A2A"/>
          <w:kern w:val="0"/>
          <w14:ligatures w14:val="none"/>
        </w:rPr>
        <w:t xml:space="preserve"> Retracked. </w:t>
      </w:r>
    </w:p>
    <w:p w14:paraId="43EF7967" w14:textId="77777777" w:rsidR="00893A0C" w:rsidRPr="00893A0C" w:rsidRDefault="00893A0C" w:rsidP="00893A0C">
      <w:pPr>
        <w:spacing w:after="0" w:line="240" w:lineRule="auto"/>
        <w:rPr>
          <w:rFonts w:cstheme="minorHAnsi"/>
          <w:kern w:val="0"/>
          <w14:ligatures w14:val="none"/>
        </w:rPr>
      </w:pPr>
    </w:p>
    <w:p w14:paraId="5C51CA86" w14:textId="77777777" w:rsidR="00893A0C" w:rsidRPr="00893A0C" w:rsidRDefault="00893A0C" w:rsidP="00893A0C">
      <w:pPr>
        <w:spacing w:after="0" w:line="240" w:lineRule="auto"/>
        <w:rPr>
          <w:rFonts w:cstheme="minorHAnsi"/>
          <w:b/>
          <w:color w:val="000000" w:themeColor="text1"/>
          <w:kern w:val="0"/>
          <w14:ligatures w14:val="none"/>
        </w:rPr>
      </w:pPr>
      <w:r w:rsidRPr="00893A0C">
        <w:rPr>
          <w:rFonts w:cstheme="minorHAnsi"/>
          <w:b/>
          <w:color w:val="000000" w:themeColor="text1"/>
          <w:kern w:val="0"/>
          <w14:ligatures w14:val="none"/>
        </w:rPr>
        <w:t>New Business:</w:t>
      </w:r>
    </w:p>
    <w:p w14:paraId="0A40B93D" w14:textId="77777777" w:rsidR="00CD6187" w:rsidRDefault="00CD6187" w:rsidP="00893A0C">
      <w:pPr>
        <w:spacing w:after="0" w:line="240" w:lineRule="auto"/>
        <w:rPr>
          <w:rFonts w:ascii="Calibri" w:eastAsia="Times New Roman" w:hAnsi="Calibri"/>
          <w:szCs w:val="21"/>
        </w:rPr>
      </w:pPr>
    </w:p>
    <w:p w14:paraId="7FB9308E" w14:textId="48BD016A" w:rsidR="00CD6187" w:rsidRDefault="00CD6187" w:rsidP="00893A0C">
      <w:pPr>
        <w:spacing w:after="0" w:line="240" w:lineRule="auto"/>
        <w:rPr>
          <w:rFonts w:ascii="Calibri" w:eastAsia="Times New Roman" w:hAnsi="Calibri"/>
          <w:szCs w:val="21"/>
        </w:rPr>
      </w:pPr>
      <w:r>
        <w:rPr>
          <w:rFonts w:ascii="Calibri" w:eastAsia="Times New Roman" w:hAnsi="Calibri"/>
          <w:szCs w:val="21"/>
        </w:rPr>
        <w:t xml:space="preserve">Membership; Reviewed. Some members have not re-applied.  </w:t>
      </w:r>
    </w:p>
    <w:p w14:paraId="0C381A46" w14:textId="2E11E634" w:rsidR="00893A0C" w:rsidRPr="00893A0C" w:rsidRDefault="00893A0C" w:rsidP="00893A0C">
      <w:pPr>
        <w:spacing w:after="0" w:line="240" w:lineRule="auto"/>
        <w:rPr>
          <w:rFonts w:cstheme="minorHAnsi"/>
          <w:bCs/>
          <w:color w:val="000000" w:themeColor="text1"/>
          <w:kern w:val="0"/>
          <w14:ligatures w14:val="none"/>
        </w:rPr>
      </w:pPr>
      <w:r>
        <w:rPr>
          <w:rFonts w:ascii="Calibri" w:eastAsia="Times New Roman" w:hAnsi="Calibri"/>
          <w:szCs w:val="21"/>
        </w:rPr>
        <w:tab/>
      </w:r>
    </w:p>
    <w:p w14:paraId="5F549BB6" w14:textId="77777777" w:rsidR="00893A0C" w:rsidRPr="00893A0C" w:rsidRDefault="00893A0C" w:rsidP="00893A0C">
      <w:pPr>
        <w:spacing w:after="0" w:line="240" w:lineRule="auto"/>
        <w:rPr>
          <w:rFonts w:cstheme="minorHAnsi"/>
          <w:b/>
          <w:color w:val="000000" w:themeColor="text1"/>
          <w:kern w:val="0"/>
          <w14:ligatures w14:val="none"/>
        </w:rPr>
      </w:pPr>
      <w:r w:rsidRPr="00893A0C">
        <w:rPr>
          <w:rFonts w:cstheme="minorHAnsi"/>
          <w:b/>
          <w:color w:val="000000" w:themeColor="text1"/>
          <w:kern w:val="0"/>
          <w14:ligatures w14:val="none"/>
        </w:rPr>
        <w:t>Open Forum:</w:t>
      </w:r>
    </w:p>
    <w:p w14:paraId="4BE67C5E" w14:textId="77777777" w:rsidR="00893A0C" w:rsidRPr="00893A0C" w:rsidRDefault="00893A0C" w:rsidP="00893A0C">
      <w:pPr>
        <w:spacing w:after="0" w:line="240" w:lineRule="auto"/>
        <w:rPr>
          <w:rFonts w:cstheme="minorHAnsi"/>
          <w:b/>
          <w:color w:val="000000" w:themeColor="text1"/>
          <w:kern w:val="0"/>
          <w14:ligatures w14:val="none"/>
        </w:rPr>
      </w:pPr>
    </w:p>
    <w:p w14:paraId="643E0786" w14:textId="737C70A4" w:rsidR="00893A0C" w:rsidRPr="00893A0C" w:rsidRDefault="00893A0C" w:rsidP="00893A0C">
      <w:pPr>
        <w:spacing w:after="0" w:line="240" w:lineRule="auto"/>
        <w:rPr>
          <w:rFonts w:ascii="Calibri" w:eastAsia="Times New Roman" w:hAnsi="Calibri"/>
          <w:szCs w:val="21"/>
        </w:rPr>
      </w:pPr>
      <w:r w:rsidRPr="00893A0C">
        <w:rPr>
          <w:rFonts w:ascii="Calibri" w:eastAsia="Times New Roman" w:hAnsi="Calibri" w:cstheme="minorHAnsi"/>
          <w:bCs/>
          <w:color w:val="000000" w:themeColor="text1"/>
          <w:kern w:val="0"/>
          <w:szCs w:val="21"/>
          <w:u w:val="single"/>
          <w14:ligatures w14:val="none"/>
        </w:rPr>
        <w:t>Region 6;</w:t>
      </w:r>
      <w:r w:rsidRPr="00893A0C">
        <w:rPr>
          <w:rFonts w:ascii="Calibri" w:eastAsia="Times New Roman" w:hAnsi="Calibri" w:cstheme="minorHAnsi"/>
          <w:bCs/>
          <w:color w:val="000000" w:themeColor="text1"/>
          <w:kern w:val="0"/>
          <w:szCs w:val="21"/>
          <w14:ligatures w14:val="none"/>
        </w:rPr>
        <w:t xml:space="preserve"> </w:t>
      </w:r>
      <w:r>
        <w:rPr>
          <w:rFonts w:ascii="Calibri" w:eastAsia="Times New Roman" w:hAnsi="Calibri" w:cstheme="minorHAnsi"/>
          <w:bCs/>
          <w:color w:val="000000" w:themeColor="text1"/>
          <w:kern w:val="0"/>
          <w:szCs w:val="21"/>
          <w14:ligatures w14:val="none"/>
        </w:rPr>
        <w:t>NTR</w:t>
      </w:r>
    </w:p>
    <w:p w14:paraId="3AB396AB" w14:textId="53131E82" w:rsidR="00893A0C" w:rsidRPr="00893A0C" w:rsidRDefault="008B7280" w:rsidP="00893A0C">
      <w:pPr>
        <w:spacing w:after="0" w:line="240" w:lineRule="auto"/>
        <w:rPr>
          <w:rFonts w:cstheme="minorHAnsi"/>
          <w:color w:val="000000" w:themeColor="text1"/>
          <w:kern w:val="0"/>
          <w14:ligatures w14:val="none"/>
        </w:rPr>
      </w:pPr>
      <w:r>
        <w:rPr>
          <w:rFonts w:cstheme="minorHAnsi"/>
          <w:color w:val="000000" w:themeColor="text1"/>
          <w:kern w:val="0"/>
          <w14:ligatures w14:val="none"/>
        </w:rPr>
        <w:t>3</w:t>
      </w:r>
    </w:p>
    <w:p w14:paraId="16A7E2AF" w14:textId="3DE6CF17" w:rsidR="00893A0C" w:rsidRPr="00893A0C" w:rsidRDefault="00893A0C" w:rsidP="00893A0C">
      <w:pPr>
        <w:spacing w:after="0" w:line="240" w:lineRule="auto"/>
        <w:rPr>
          <w:rFonts w:ascii="Calibri" w:eastAsia="Times New Roman" w:hAnsi="Calibri"/>
          <w:szCs w:val="21"/>
        </w:rPr>
      </w:pPr>
      <w:r w:rsidRPr="00893A0C">
        <w:rPr>
          <w:rFonts w:ascii="Calibri" w:eastAsia="Times New Roman" w:hAnsi="Calibri" w:cstheme="minorHAnsi"/>
          <w:color w:val="000000" w:themeColor="text1"/>
          <w:kern w:val="0"/>
          <w:szCs w:val="21"/>
          <w:u w:val="single"/>
          <w14:ligatures w14:val="none"/>
        </w:rPr>
        <w:t>GMVEMSC</w:t>
      </w:r>
      <w:r w:rsidRPr="00893A0C">
        <w:rPr>
          <w:rFonts w:ascii="Calibri" w:eastAsia="Times New Roman" w:hAnsi="Calibri" w:cstheme="minorHAnsi"/>
          <w:color w:val="000000" w:themeColor="text1"/>
          <w:kern w:val="0"/>
          <w:szCs w:val="21"/>
          <w14:ligatures w14:val="none"/>
        </w:rPr>
        <w:t xml:space="preserve">; </w:t>
      </w:r>
      <w:r>
        <w:rPr>
          <w:rFonts w:ascii="Calibri" w:eastAsia="Times New Roman" w:hAnsi="Calibri" w:cstheme="minorHAnsi"/>
          <w:color w:val="000000" w:themeColor="text1"/>
          <w:kern w:val="0"/>
          <w:szCs w:val="21"/>
          <w14:ligatures w14:val="none"/>
        </w:rPr>
        <w:t>NTR</w:t>
      </w:r>
    </w:p>
    <w:p w14:paraId="41B00EC5" w14:textId="77777777" w:rsidR="00893A0C" w:rsidRPr="00893A0C" w:rsidRDefault="00893A0C" w:rsidP="00893A0C">
      <w:pPr>
        <w:spacing w:after="0" w:line="240" w:lineRule="auto"/>
        <w:rPr>
          <w:rFonts w:ascii="Calibri" w:hAnsi="Calibri" w:cstheme="minorHAnsi"/>
          <w:color w:val="000000" w:themeColor="text1"/>
          <w:kern w:val="0"/>
          <w:szCs w:val="21"/>
          <w:u w:val="single"/>
          <w14:ligatures w14:val="none"/>
        </w:rPr>
      </w:pPr>
    </w:p>
    <w:p w14:paraId="1A336214" w14:textId="4FA51EFF" w:rsidR="00893A0C" w:rsidRPr="00893A0C" w:rsidRDefault="00893A0C" w:rsidP="00893A0C">
      <w:pPr>
        <w:spacing w:after="0" w:line="240" w:lineRule="auto"/>
        <w:rPr>
          <w:rFonts w:ascii="Calibri" w:eastAsia="Times New Roman" w:hAnsi="Calibri"/>
          <w:szCs w:val="21"/>
        </w:rPr>
      </w:pPr>
      <w:r w:rsidRPr="00893A0C">
        <w:rPr>
          <w:rFonts w:ascii="Calibri" w:eastAsia="Times New Roman" w:hAnsi="Calibri" w:cstheme="minorHAnsi"/>
          <w:color w:val="000000" w:themeColor="text1"/>
          <w:kern w:val="0"/>
          <w:szCs w:val="21"/>
          <w:u w:val="single"/>
          <w14:ligatures w14:val="none"/>
        </w:rPr>
        <w:t>MMRS/RMRS</w:t>
      </w:r>
      <w:r w:rsidRPr="00893A0C">
        <w:rPr>
          <w:rFonts w:ascii="Calibri" w:eastAsia="Times New Roman" w:hAnsi="Calibri" w:cstheme="minorHAnsi"/>
          <w:b/>
          <w:bCs/>
          <w:color w:val="000000" w:themeColor="text1"/>
          <w:kern w:val="0"/>
          <w:szCs w:val="21"/>
          <w14:ligatures w14:val="none"/>
        </w:rPr>
        <w:t>; Mr. Gerstner</w:t>
      </w:r>
      <w:r w:rsidRPr="00893A0C">
        <w:rPr>
          <w:rFonts w:ascii="Calibri" w:eastAsia="Times New Roman" w:hAnsi="Calibri" w:cstheme="minorHAnsi"/>
          <w:color w:val="000000" w:themeColor="text1"/>
          <w:kern w:val="0"/>
          <w:szCs w:val="21"/>
          <w14:ligatures w14:val="none"/>
        </w:rPr>
        <w:t xml:space="preserve">; </w:t>
      </w:r>
      <w:r>
        <w:rPr>
          <w:rFonts w:ascii="Calibri" w:eastAsia="Times New Roman" w:hAnsi="Calibri" w:cstheme="minorHAnsi"/>
          <w:color w:val="000000" w:themeColor="text1"/>
          <w:kern w:val="0"/>
          <w:szCs w:val="21"/>
          <w14:ligatures w14:val="none"/>
        </w:rPr>
        <w:t>Feb. 5</w:t>
      </w:r>
      <w:r w:rsidRPr="00893A0C">
        <w:rPr>
          <w:rFonts w:ascii="Calibri" w:eastAsia="Times New Roman" w:hAnsi="Calibri" w:cstheme="minorHAnsi"/>
          <w:color w:val="000000" w:themeColor="text1"/>
          <w:kern w:val="0"/>
          <w:szCs w:val="21"/>
          <w:vertAlign w:val="superscript"/>
          <w14:ligatures w14:val="none"/>
        </w:rPr>
        <w:t>th</w:t>
      </w:r>
      <w:r>
        <w:rPr>
          <w:rFonts w:ascii="Calibri" w:eastAsia="Times New Roman" w:hAnsi="Calibri" w:cstheme="minorHAnsi"/>
          <w:color w:val="000000" w:themeColor="text1"/>
          <w:kern w:val="0"/>
          <w:szCs w:val="21"/>
          <w14:ligatures w14:val="none"/>
        </w:rPr>
        <w:t xml:space="preserve"> and 6</w:t>
      </w:r>
      <w:r w:rsidRPr="00893A0C">
        <w:rPr>
          <w:rFonts w:ascii="Calibri" w:eastAsia="Times New Roman" w:hAnsi="Calibri" w:cstheme="minorHAnsi"/>
          <w:color w:val="000000" w:themeColor="text1"/>
          <w:kern w:val="0"/>
          <w:szCs w:val="21"/>
          <w:vertAlign w:val="superscript"/>
          <w14:ligatures w14:val="none"/>
        </w:rPr>
        <w:t>th</w:t>
      </w:r>
      <w:r>
        <w:rPr>
          <w:rFonts w:ascii="Calibri" w:eastAsia="Times New Roman" w:hAnsi="Calibri" w:cstheme="minorHAnsi"/>
          <w:color w:val="000000" w:themeColor="text1"/>
          <w:kern w:val="0"/>
          <w:szCs w:val="21"/>
          <w14:ligatures w14:val="none"/>
        </w:rPr>
        <w:t xml:space="preserve"> is the next QTD and will use Juvare and EMTrack. Eclipse TTX will be Jan. 4</w:t>
      </w:r>
      <w:r w:rsidRPr="00893A0C">
        <w:rPr>
          <w:rFonts w:ascii="Calibri" w:eastAsia="Times New Roman" w:hAnsi="Calibri" w:cstheme="minorHAnsi"/>
          <w:color w:val="000000" w:themeColor="text1"/>
          <w:kern w:val="0"/>
          <w:szCs w:val="21"/>
          <w:vertAlign w:val="superscript"/>
          <w14:ligatures w14:val="none"/>
        </w:rPr>
        <w:t>th</w:t>
      </w:r>
      <w:r>
        <w:rPr>
          <w:rFonts w:ascii="Calibri" w:eastAsia="Times New Roman" w:hAnsi="Calibri" w:cstheme="minorHAnsi"/>
          <w:color w:val="000000" w:themeColor="text1"/>
          <w:kern w:val="0"/>
          <w:szCs w:val="21"/>
          <w14:ligatures w14:val="none"/>
        </w:rPr>
        <w:t xml:space="preserve">. </w:t>
      </w:r>
    </w:p>
    <w:p w14:paraId="404649D2" w14:textId="77777777" w:rsidR="00893A0C" w:rsidRPr="00893A0C" w:rsidRDefault="00893A0C" w:rsidP="00893A0C">
      <w:pPr>
        <w:spacing w:after="0" w:line="240" w:lineRule="auto"/>
        <w:rPr>
          <w:rFonts w:ascii="Calibri" w:hAnsi="Calibri"/>
          <w:szCs w:val="21"/>
        </w:rPr>
      </w:pPr>
    </w:p>
    <w:p w14:paraId="638ACBBD" w14:textId="3D5129B5" w:rsidR="00893A0C" w:rsidRPr="00893A0C" w:rsidRDefault="00893A0C" w:rsidP="00893A0C">
      <w:pPr>
        <w:autoSpaceDE w:val="0"/>
        <w:autoSpaceDN w:val="0"/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893A0C">
        <w:rPr>
          <w:rFonts w:eastAsia="Times New Roman" w:cstheme="minorHAnsi"/>
          <w:kern w:val="0"/>
          <w14:ligatures w14:val="none"/>
        </w:rPr>
        <w:t>Adjourn; 10</w:t>
      </w:r>
      <w:r>
        <w:rPr>
          <w:rFonts w:eastAsia="Times New Roman" w:cstheme="minorHAnsi"/>
          <w:kern w:val="0"/>
          <w14:ligatures w14:val="none"/>
        </w:rPr>
        <w:t>07</w:t>
      </w:r>
    </w:p>
    <w:p w14:paraId="109ABAAF" w14:textId="77777777" w:rsidR="009D7C18" w:rsidRDefault="009D7C18"/>
    <w:p w14:paraId="01063E1E" w14:textId="77777777" w:rsidR="00566EA9" w:rsidRDefault="00566EA9" w:rsidP="00566EA9">
      <w:pPr>
        <w:pStyle w:val="PlainText"/>
      </w:pPr>
    </w:p>
    <w:p w14:paraId="26960D87" w14:textId="77777777" w:rsidR="00566EA9" w:rsidRDefault="00566EA9" w:rsidP="00566EA9">
      <w:pPr>
        <w:pStyle w:val="PlainText"/>
      </w:pPr>
    </w:p>
    <w:p w14:paraId="23BCBDFC" w14:textId="77777777" w:rsidR="00566EA9" w:rsidRDefault="00566EA9" w:rsidP="00566EA9">
      <w:pPr>
        <w:pStyle w:val="PlainText"/>
      </w:pPr>
    </w:p>
    <w:p w14:paraId="3A64078E" w14:textId="77777777" w:rsidR="00566EA9" w:rsidRDefault="00566EA9" w:rsidP="00566EA9">
      <w:pPr>
        <w:pStyle w:val="PlainText"/>
      </w:pPr>
    </w:p>
    <w:p w14:paraId="73F50E0F" w14:textId="77777777" w:rsidR="00566EA9" w:rsidRDefault="00566EA9" w:rsidP="00566EA9">
      <w:pPr>
        <w:pStyle w:val="PlainText"/>
      </w:pPr>
    </w:p>
    <w:p w14:paraId="34500188" w14:textId="77777777" w:rsidR="00566EA9" w:rsidRDefault="00566EA9"/>
    <w:sectPr w:rsidR="00566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0C"/>
    <w:rsid w:val="000714ED"/>
    <w:rsid w:val="00147B7E"/>
    <w:rsid w:val="0027115B"/>
    <w:rsid w:val="00294F15"/>
    <w:rsid w:val="002B168D"/>
    <w:rsid w:val="00453EC1"/>
    <w:rsid w:val="004E6FBD"/>
    <w:rsid w:val="004F602C"/>
    <w:rsid w:val="00566EA9"/>
    <w:rsid w:val="006067DD"/>
    <w:rsid w:val="00654103"/>
    <w:rsid w:val="006665B8"/>
    <w:rsid w:val="007032AD"/>
    <w:rsid w:val="00744D0B"/>
    <w:rsid w:val="00775617"/>
    <w:rsid w:val="007B0A5F"/>
    <w:rsid w:val="00882E4A"/>
    <w:rsid w:val="00893A0C"/>
    <w:rsid w:val="008B7280"/>
    <w:rsid w:val="009D7C18"/>
    <w:rsid w:val="009F4CBF"/>
    <w:rsid w:val="00B05A81"/>
    <w:rsid w:val="00B60B64"/>
    <w:rsid w:val="00C55116"/>
    <w:rsid w:val="00C9261B"/>
    <w:rsid w:val="00CC3DA7"/>
    <w:rsid w:val="00CD6187"/>
    <w:rsid w:val="00CF2D96"/>
    <w:rsid w:val="00D97C7A"/>
    <w:rsid w:val="00E30B1E"/>
    <w:rsid w:val="00E82DCA"/>
    <w:rsid w:val="00F9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63F85"/>
  <w15:chartTrackingRefBased/>
  <w15:docId w15:val="{47BA96B4-455E-4737-B61D-933BF746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66EA9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6EA9"/>
    <w:rPr>
      <w:rFonts w:ascii="Calibri" w:eastAsia="Times New Roman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7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Marriott, William R</dc:creator>
  <cp:keywords/>
  <dc:description/>
  <cp:lastModifiedBy>Marriott, William R</cp:lastModifiedBy>
  <cp:revision>27</cp:revision>
  <dcterms:created xsi:type="dcterms:W3CDTF">2024-02-06T01:49:00Z</dcterms:created>
  <dcterms:modified xsi:type="dcterms:W3CDTF">2024-02-07T02:08:00Z</dcterms:modified>
</cp:coreProperties>
</file>