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86E12" w14:textId="77777777" w:rsidR="00BE454E" w:rsidRPr="008627AA" w:rsidRDefault="00BE454E" w:rsidP="00BE454E">
      <w:pPr>
        <w:pStyle w:val="NormalWeb"/>
        <w:rPr>
          <w:rFonts w:ascii="Times New Roman" w:hAnsi="Times New Roman" w:cs="Times New Roman"/>
          <w:color w:val="3E3E3E"/>
        </w:rPr>
      </w:pPr>
      <w:r w:rsidRPr="008627AA">
        <w:rPr>
          <w:rFonts w:ascii="Times New Roman" w:hAnsi="Times New Roman" w:cs="Times New Roman"/>
          <w:b/>
          <w:bCs/>
          <w:color w:val="3E3E3E"/>
        </w:rPr>
        <w:t xml:space="preserve">Injectable Opioid Shortage – 48 Hour Duration </w:t>
      </w:r>
    </w:p>
    <w:p w14:paraId="395383BA" w14:textId="77777777" w:rsidR="00BE454E" w:rsidRPr="008627AA" w:rsidRDefault="00BE454E" w:rsidP="00BE454E">
      <w:pPr>
        <w:pStyle w:val="NormalWeb"/>
        <w:rPr>
          <w:rFonts w:ascii="Times New Roman" w:hAnsi="Times New Roman" w:cs="Times New Roman"/>
          <w:color w:val="3E3E3E"/>
        </w:rPr>
      </w:pPr>
      <w:r w:rsidRPr="008627AA">
        <w:rPr>
          <w:rFonts w:ascii="Times New Roman" w:hAnsi="Times New Roman" w:cs="Times New Roman"/>
          <w:color w:val="3E3E3E"/>
        </w:rPr>
        <w:t>Quality control issues at major plants, particularly a Pfizer-owned Hospira facility in Kansas that produced roughly 60% of the U.S. supply, triggered a severe, multi-year crisis beginning in 2017. Injectable opioids are on shortage with the expectation that this will continue through 2026. This includes IV hydromorphone, IV morphine, and IV fentanyl. Hospitals looking to minimize IV opioid administrations, including 48-hour stop time on all intermittent doses of IV opioids (exceptions for NPO, comfort care, and mechanical ventilation). </w:t>
      </w:r>
    </w:p>
    <w:p w14:paraId="7E7E0467" w14:textId="77777777" w:rsidR="009C19E4" w:rsidRPr="008627AA" w:rsidRDefault="009C19E4" w:rsidP="00BE454E">
      <w:pPr>
        <w:pStyle w:val="NormalWeb"/>
        <w:rPr>
          <w:rFonts w:ascii="Times New Roman" w:hAnsi="Times New Roman" w:cs="Times New Roman"/>
          <w:color w:val="3E3E3E"/>
        </w:rPr>
      </w:pPr>
    </w:p>
    <w:p w14:paraId="76225D5D" w14:textId="77777777" w:rsidR="009C19E4" w:rsidRPr="009C19E4" w:rsidRDefault="009C19E4" w:rsidP="009C19E4">
      <w:pPr>
        <w:spacing w:after="0" w:line="240" w:lineRule="auto"/>
        <w:rPr>
          <w:rFonts w:ascii="Times New Roman" w:eastAsia="Times New Roman" w:hAnsi="Times New Roman" w:cs="Times New Roman"/>
          <w:color w:val="3E3E3E"/>
          <w:kern w:val="0"/>
          <w14:ligatures w14:val="none"/>
        </w:rPr>
      </w:pPr>
      <w:r w:rsidRPr="009C19E4">
        <w:rPr>
          <w:rFonts w:ascii="Times New Roman" w:eastAsia="Times New Roman" w:hAnsi="Times New Roman" w:cs="Times New Roman"/>
          <w:b/>
          <w:bCs/>
          <w:color w:val="3E3E3E"/>
          <w:kern w:val="0"/>
          <w14:ligatures w14:val="none"/>
        </w:rPr>
        <w:t xml:space="preserve">Current IV Opioid Shortage </w:t>
      </w:r>
    </w:p>
    <w:p w14:paraId="1F64B6D1" w14:textId="77777777" w:rsidR="009C19E4" w:rsidRPr="009C19E4" w:rsidRDefault="009C19E4" w:rsidP="009C19E4">
      <w:pPr>
        <w:spacing w:after="0" w:line="240" w:lineRule="auto"/>
        <w:rPr>
          <w:rFonts w:ascii="Times New Roman" w:eastAsia="Times New Roman" w:hAnsi="Times New Roman" w:cs="Times New Roman"/>
          <w:color w:val="3E3E3E"/>
          <w:kern w:val="0"/>
          <w14:ligatures w14:val="none"/>
        </w:rPr>
      </w:pPr>
      <w:r w:rsidRPr="009C19E4">
        <w:rPr>
          <w:rFonts w:ascii="Times New Roman" w:eastAsia="Times New Roman" w:hAnsi="Times New Roman" w:cs="Times New Roman"/>
          <w:color w:val="3E3E3E"/>
          <w:kern w:val="0"/>
          <w14:ligatures w14:val="none"/>
        </w:rPr>
        <w:t>According to the American Society of Health-System Pharmacists (ASHP), shortages of controlled substances remain a significant portion of active drug deficits. The DEA sets production limits on the raw materials needed for opioids to combat the addiction epidemic, which can inadvertently restrict the supply of legitimate medical injectables during shortages.</w:t>
      </w:r>
    </w:p>
    <w:p w14:paraId="75C6377B" w14:textId="77777777" w:rsidR="009C19E4" w:rsidRPr="009C19E4" w:rsidRDefault="009C19E4" w:rsidP="009C19E4">
      <w:pPr>
        <w:spacing w:after="0" w:line="240" w:lineRule="auto"/>
        <w:rPr>
          <w:rFonts w:ascii="Times New Roman" w:eastAsia="Times New Roman" w:hAnsi="Times New Roman" w:cs="Times New Roman"/>
          <w:color w:val="3E3E3E"/>
          <w:kern w:val="0"/>
          <w14:ligatures w14:val="none"/>
        </w:rPr>
      </w:pPr>
      <w:r w:rsidRPr="009C19E4">
        <w:rPr>
          <w:rFonts w:ascii="Times New Roman" w:eastAsia="Times New Roman" w:hAnsi="Times New Roman" w:cs="Times New Roman"/>
          <w:color w:val="3E3E3E"/>
          <w:kern w:val="0"/>
          <w14:ligatures w14:val="none"/>
        </w:rPr>
        <w:t> </w:t>
      </w:r>
    </w:p>
    <w:p w14:paraId="504B556E" w14:textId="77777777" w:rsidR="009C19E4" w:rsidRPr="009C19E4" w:rsidRDefault="009C19E4" w:rsidP="009C19E4">
      <w:pPr>
        <w:numPr>
          <w:ilvl w:val="0"/>
          <w:numId w:val="1"/>
        </w:numPr>
        <w:spacing w:after="0" w:line="240" w:lineRule="auto"/>
        <w:ind w:hanging="240"/>
        <w:rPr>
          <w:rFonts w:ascii="Times New Roman" w:eastAsia="Times New Roman" w:hAnsi="Times New Roman" w:cs="Times New Roman"/>
          <w:color w:val="3E3E3E"/>
          <w:kern w:val="0"/>
          <w14:ligatures w14:val="none"/>
        </w:rPr>
      </w:pPr>
      <w:r w:rsidRPr="009C19E4">
        <w:rPr>
          <w:rFonts w:ascii="Times New Roman" w:eastAsia="Times New Roman" w:hAnsi="Times New Roman" w:cs="Times New Roman"/>
          <w:color w:val="3E3E3E"/>
          <w:kern w:val="0"/>
          <w14:ligatures w14:val="none"/>
        </w:rPr>
        <w:t>Fentanyl Citrate Injection: Major manufacturers like Fresenius Kabi and Hikma report backorders for various vial and syringe sizes, with estimated resupply dates ranging from late January to mid-February 2026.</w:t>
      </w:r>
    </w:p>
    <w:p w14:paraId="75193E97" w14:textId="560EAC72" w:rsidR="009C19E4" w:rsidRPr="009C19E4" w:rsidRDefault="009C19E4" w:rsidP="009C19E4">
      <w:pPr>
        <w:numPr>
          <w:ilvl w:val="0"/>
          <w:numId w:val="1"/>
        </w:numPr>
        <w:spacing w:after="0" w:line="240" w:lineRule="auto"/>
        <w:ind w:hanging="240"/>
        <w:rPr>
          <w:rFonts w:ascii="Times New Roman" w:eastAsia="Times New Roman" w:hAnsi="Times New Roman" w:cs="Times New Roman"/>
          <w:color w:val="3E3E3E"/>
          <w:kern w:val="0"/>
          <w14:ligatures w14:val="none"/>
        </w:rPr>
      </w:pPr>
      <w:r w:rsidRPr="009C19E4">
        <w:rPr>
          <w:rFonts w:ascii="Times New Roman" w:eastAsia="Times New Roman" w:hAnsi="Times New Roman" w:cs="Times New Roman"/>
          <w:color w:val="3E3E3E"/>
          <w:kern w:val="0"/>
          <w14:ligatures w14:val="none"/>
        </w:rPr>
        <w:t>Hydromorphone (Dilaudid): Ongoing shortages are attributed to shipping delays and manufacturing issues. Estimated restock dates for various formulations extend through August 202</w:t>
      </w:r>
      <w:r w:rsidR="000C5734">
        <w:rPr>
          <w:rFonts w:ascii="Times New Roman" w:eastAsia="Times New Roman" w:hAnsi="Times New Roman" w:cs="Times New Roman"/>
          <w:color w:val="3E3E3E"/>
          <w:kern w:val="0"/>
          <w14:ligatures w14:val="none"/>
        </w:rPr>
        <w:t>6</w:t>
      </w:r>
      <w:r w:rsidRPr="009C19E4">
        <w:rPr>
          <w:rFonts w:ascii="Times New Roman" w:eastAsia="Times New Roman" w:hAnsi="Times New Roman" w:cs="Times New Roman"/>
          <w:color w:val="3E3E3E"/>
          <w:kern w:val="0"/>
          <w14:ligatures w14:val="none"/>
        </w:rPr>
        <w:t xml:space="preserve"> and into early 202</w:t>
      </w:r>
      <w:r w:rsidR="000C5734">
        <w:rPr>
          <w:rFonts w:ascii="Times New Roman" w:eastAsia="Times New Roman" w:hAnsi="Times New Roman" w:cs="Times New Roman"/>
          <w:color w:val="3E3E3E"/>
          <w:kern w:val="0"/>
          <w14:ligatures w14:val="none"/>
        </w:rPr>
        <w:t>7</w:t>
      </w:r>
      <w:r w:rsidRPr="009C19E4">
        <w:rPr>
          <w:rFonts w:ascii="Times New Roman" w:eastAsia="Times New Roman" w:hAnsi="Times New Roman" w:cs="Times New Roman"/>
          <w:color w:val="3E3E3E"/>
          <w:kern w:val="0"/>
          <w14:ligatures w14:val="none"/>
        </w:rPr>
        <w:t>.</w:t>
      </w:r>
    </w:p>
    <w:p w14:paraId="64831AB1" w14:textId="77777777" w:rsidR="009C19E4" w:rsidRPr="009C19E4" w:rsidRDefault="009C19E4" w:rsidP="009C19E4">
      <w:pPr>
        <w:numPr>
          <w:ilvl w:val="0"/>
          <w:numId w:val="1"/>
        </w:numPr>
        <w:spacing w:after="0" w:line="240" w:lineRule="auto"/>
        <w:ind w:hanging="240"/>
        <w:rPr>
          <w:rFonts w:ascii="Times New Roman" w:eastAsia="Times New Roman" w:hAnsi="Times New Roman" w:cs="Times New Roman"/>
          <w:color w:val="3E3E3E"/>
          <w:kern w:val="0"/>
          <w14:ligatures w14:val="none"/>
        </w:rPr>
      </w:pPr>
      <w:r w:rsidRPr="009C19E4">
        <w:rPr>
          <w:rFonts w:ascii="Times New Roman" w:eastAsia="Times New Roman" w:hAnsi="Times New Roman" w:cs="Times New Roman"/>
          <w:color w:val="3E3E3E"/>
          <w:kern w:val="0"/>
          <w14:ligatures w14:val="none"/>
        </w:rPr>
        <w:t>Morphine Sulfate: Continues to face high demand and manufacturing delays from companies such as Pfizer and Hikma</w:t>
      </w:r>
    </w:p>
    <w:p w14:paraId="14A3F19D" w14:textId="77777777" w:rsidR="009C19E4" w:rsidRPr="009C19E4" w:rsidRDefault="009C19E4" w:rsidP="009C19E4">
      <w:pPr>
        <w:spacing w:after="0" w:line="240" w:lineRule="auto"/>
        <w:rPr>
          <w:rFonts w:ascii="Aptos" w:eastAsia="Times New Roman" w:hAnsi="Aptos" w:cs="Aptos"/>
          <w:kern w:val="0"/>
          <w14:ligatures w14:val="none"/>
        </w:rPr>
      </w:pPr>
    </w:p>
    <w:p w14:paraId="054D73D0" w14:textId="77777777" w:rsidR="00BE454E" w:rsidRDefault="00BE454E"/>
    <w:sectPr w:rsidR="00BE45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0F53ED"/>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16cid:durableId="1611203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sDel="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54E"/>
    <w:rsid w:val="000C5734"/>
    <w:rsid w:val="0052748B"/>
    <w:rsid w:val="007E4B60"/>
    <w:rsid w:val="008627AA"/>
    <w:rsid w:val="009C19E4"/>
    <w:rsid w:val="00BE4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2B0A3"/>
  <w15:chartTrackingRefBased/>
  <w15:docId w15:val="{21590D39-9EDB-47AD-B46C-FB9BB2FC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45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45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45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45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45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45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45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45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45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5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45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45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45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45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45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45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45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454E"/>
    <w:rPr>
      <w:rFonts w:eastAsiaTheme="majorEastAsia" w:cstheme="majorBidi"/>
      <w:color w:val="272727" w:themeColor="text1" w:themeTint="D8"/>
    </w:rPr>
  </w:style>
  <w:style w:type="paragraph" w:styleId="Title">
    <w:name w:val="Title"/>
    <w:basedOn w:val="Normal"/>
    <w:next w:val="Normal"/>
    <w:link w:val="TitleChar"/>
    <w:uiPriority w:val="10"/>
    <w:qFormat/>
    <w:rsid w:val="00BE45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45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45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45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454E"/>
    <w:pPr>
      <w:spacing w:before="160"/>
      <w:jc w:val="center"/>
    </w:pPr>
    <w:rPr>
      <w:i/>
      <w:iCs/>
      <w:color w:val="404040" w:themeColor="text1" w:themeTint="BF"/>
    </w:rPr>
  </w:style>
  <w:style w:type="character" w:customStyle="1" w:styleId="QuoteChar">
    <w:name w:val="Quote Char"/>
    <w:basedOn w:val="DefaultParagraphFont"/>
    <w:link w:val="Quote"/>
    <w:uiPriority w:val="29"/>
    <w:rsid w:val="00BE454E"/>
    <w:rPr>
      <w:i/>
      <w:iCs/>
      <w:color w:val="404040" w:themeColor="text1" w:themeTint="BF"/>
    </w:rPr>
  </w:style>
  <w:style w:type="paragraph" w:styleId="ListParagraph">
    <w:name w:val="List Paragraph"/>
    <w:basedOn w:val="Normal"/>
    <w:uiPriority w:val="34"/>
    <w:qFormat/>
    <w:rsid w:val="00BE454E"/>
    <w:pPr>
      <w:ind w:left="720"/>
      <w:contextualSpacing/>
    </w:pPr>
  </w:style>
  <w:style w:type="character" w:styleId="IntenseEmphasis">
    <w:name w:val="Intense Emphasis"/>
    <w:basedOn w:val="DefaultParagraphFont"/>
    <w:uiPriority w:val="21"/>
    <w:qFormat/>
    <w:rsid w:val="00BE454E"/>
    <w:rPr>
      <w:i/>
      <w:iCs/>
      <w:color w:val="0F4761" w:themeColor="accent1" w:themeShade="BF"/>
    </w:rPr>
  </w:style>
  <w:style w:type="paragraph" w:styleId="IntenseQuote">
    <w:name w:val="Intense Quote"/>
    <w:basedOn w:val="Normal"/>
    <w:next w:val="Normal"/>
    <w:link w:val="IntenseQuoteChar"/>
    <w:uiPriority w:val="30"/>
    <w:qFormat/>
    <w:rsid w:val="00BE45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454E"/>
    <w:rPr>
      <w:i/>
      <w:iCs/>
      <w:color w:val="0F4761" w:themeColor="accent1" w:themeShade="BF"/>
    </w:rPr>
  </w:style>
  <w:style w:type="character" w:styleId="IntenseReference">
    <w:name w:val="Intense Reference"/>
    <w:basedOn w:val="DefaultParagraphFont"/>
    <w:uiPriority w:val="32"/>
    <w:qFormat/>
    <w:rsid w:val="00BE454E"/>
    <w:rPr>
      <w:b/>
      <w:bCs/>
      <w:smallCaps/>
      <w:color w:val="0F4761" w:themeColor="accent1" w:themeShade="BF"/>
      <w:spacing w:val="5"/>
    </w:rPr>
  </w:style>
  <w:style w:type="paragraph" w:styleId="NormalWeb">
    <w:name w:val="Normal (Web)"/>
    <w:basedOn w:val="Normal"/>
    <w:uiPriority w:val="99"/>
    <w:semiHidden/>
    <w:unhideWhenUsed/>
    <w:rsid w:val="00BE454E"/>
    <w:pPr>
      <w:spacing w:after="0" w:line="240" w:lineRule="auto"/>
    </w:pPr>
    <w:rPr>
      <w:rFonts w:ascii="Aptos" w:hAnsi="Aptos" w:cs="Apto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215</Words>
  <Characters>1294</Characters>
  <Application>Microsoft Office Word</Application>
  <DocSecurity>0</DocSecurity>
  <Lines>17</Lines>
  <Paragraphs>5</Paragraphs>
  <ScaleCrop>false</ScaleCrop>
  <Company>Lee County BOCC</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Augustine, James</dc:creator>
  <cp:keywords/>
  <dc:description/>
  <cp:lastModifiedBy>Augustine, James</cp:lastModifiedBy>
  <cp:revision>5</cp:revision>
  <dcterms:created xsi:type="dcterms:W3CDTF">2026-02-10T14:09:00Z</dcterms:created>
  <dcterms:modified xsi:type="dcterms:W3CDTF">2026-02-10T14:43:00Z</dcterms:modified>
</cp:coreProperties>
</file>