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5381" w14:textId="77777777" w:rsidR="00495FC4" w:rsidRDefault="00495FC4" w:rsidP="00495FC4">
      <w:pPr>
        <w:jc w:val="center"/>
        <w:rPr>
          <w:b/>
          <w:bCs/>
        </w:rPr>
      </w:pPr>
      <w:r w:rsidRPr="00495FC4">
        <w:rPr>
          <w:b/>
          <w:bCs/>
        </w:rPr>
        <w:t>Items for Standing Orders (Feb 2026)</w:t>
      </w:r>
    </w:p>
    <w:p w14:paraId="01343D24" w14:textId="77777777" w:rsidR="00495FC4" w:rsidRPr="00495FC4" w:rsidRDefault="00495FC4" w:rsidP="00495FC4">
      <w:pPr>
        <w:jc w:val="center"/>
        <w:rPr>
          <w:b/>
          <w:bCs/>
        </w:rPr>
      </w:pPr>
    </w:p>
    <w:p w14:paraId="76D81E67" w14:textId="3FB1D21B" w:rsidR="00495FC4" w:rsidRPr="00495FC4" w:rsidRDefault="00495FC4" w:rsidP="00495FC4">
      <w:pPr>
        <w:pStyle w:val="ListParagraph"/>
        <w:numPr>
          <w:ilvl w:val="0"/>
          <w:numId w:val="1"/>
        </w:numPr>
      </w:pPr>
      <w:commentRangeStart w:id="0"/>
      <w:r w:rsidRPr="00495FC4">
        <w:t>S</w:t>
      </w:r>
      <w:r>
        <w:t>OP</w:t>
      </w:r>
      <w:r w:rsidRPr="00495FC4">
        <w:t xml:space="preserve"> Layout Changes</w:t>
      </w:r>
    </w:p>
    <w:p w14:paraId="5C134B81" w14:textId="77777777" w:rsidR="00495FC4" w:rsidRDefault="00495FC4" w:rsidP="00495FC4">
      <w:pPr>
        <w:pStyle w:val="ListParagraph"/>
        <w:numPr>
          <w:ilvl w:val="1"/>
          <w:numId w:val="1"/>
        </w:numPr>
      </w:pPr>
      <w:r>
        <w:t>Standing orders will become a live document with changes expressed following a track</w:t>
      </w:r>
    </w:p>
    <w:p w14:paraId="6B4477E4" w14:textId="77777777" w:rsidR="00495FC4" w:rsidRDefault="00495FC4" w:rsidP="00495FC4">
      <w:pPr>
        <w:pStyle w:val="ListParagraph"/>
        <w:numPr>
          <w:ilvl w:val="2"/>
          <w:numId w:val="1"/>
        </w:numPr>
      </w:pPr>
      <w:r>
        <w:t>Surveys received</w:t>
      </w:r>
    </w:p>
    <w:p w14:paraId="3CB8527A" w14:textId="77777777" w:rsidR="00495FC4" w:rsidRDefault="00495FC4" w:rsidP="00495FC4">
      <w:pPr>
        <w:pStyle w:val="ListParagraph"/>
        <w:numPr>
          <w:ilvl w:val="2"/>
          <w:numId w:val="1"/>
        </w:numPr>
      </w:pPr>
      <w:r>
        <w:t>Scope and applicability verified</w:t>
      </w:r>
    </w:p>
    <w:p w14:paraId="0640D47C" w14:textId="77777777" w:rsidR="00495FC4" w:rsidRDefault="00495FC4" w:rsidP="00495FC4">
      <w:pPr>
        <w:pStyle w:val="ListParagraph"/>
        <w:numPr>
          <w:ilvl w:val="2"/>
          <w:numId w:val="1"/>
        </w:numPr>
      </w:pPr>
      <w:r>
        <w:t>Standing Orders committee meeting</w:t>
      </w:r>
    </w:p>
    <w:p w14:paraId="00245B70" w14:textId="77777777" w:rsidR="00495FC4" w:rsidRDefault="00495FC4" w:rsidP="00495FC4">
      <w:pPr>
        <w:pStyle w:val="ListParagraph"/>
        <w:numPr>
          <w:ilvl w:val="2"/>
          <w:numId w:val="1"/>
        </w:numPr>
      </w:pPr>
      <w:r>
        <w:t>RPAB discussion and approval process</w:t>
      </w:r>
    </w:p>
    <w:p w14:paraId="0DD4889E" w14:textId="77777777" w:rsidR="00495FC4" w:rsidRDefault="00495FC4" w:rsidP="00495FC4">
      <w:pPr>
        <w:pStyle w:val="ListParagraph"/>
        <w:numPr>
          <w:ilvl w:val="3"/>
          <w:numId w:val="1"/>
        </w:numPr>
      </w:pPr>
      <w:r>
        <w:t>Single or various meetings</w:t>
      </w:r>
    </w:p>
    <w:p w14:paraId="2D89E054" w14:textId="77777777" w:rsidR="00495FC4" w:rsidRDefault="00495FC4" w:rsidP="00495FC4">
      <w:pPr>
        <w:pStyle w:val="ListParagraph"/>
        <w:numPr>
          <w:ilvl w:val="2"/>
          <w:numId w:val="1"/>
        </w:numPr>
      </w:pPr>
      <w:r>
        <w:t>GMVEMSC general meeting (changes publicly introduced)</w:t>
      </w:r>
    </w:p>
    <w:p w14:paraId="1D6FD0F0" w14:textId="77777777" w:rsidR="00495FC4" w:rsidRDefault="00495FC4" w:rsidP="00495FC4">
      <w:pPr>
        <w:pStyle w:val="ListParagraph"/>
        <w:numPr>
          <w:ilvl w:val="2"/>
          <w:numId w:val="1"/>
        </w:numPr>
      </w:pPr>
      <w:r>
        <w:t>Changes occur in new appendix and change order section</w:t>
      </w:r>
    </w:p>
    <w:p w14:paraId="65AF4BBF" w14:textId="77777777" w:rsidR="00495FC4" w:rsidRDefault="00495FC4" w:rsidP="00495FC4">
      <w:pPr>
        <w:pStyle w:val="ListParagraph"/>
        <w:numPr>
          <w:ilvl w:val="2"/>
          <w:numId w:val="1"/>
        </w:numPr>
      </w:pPr>
      <w:r>
        <w:t>60-day transitional window opens</w:t>
      </w:r>
    </w:p>
    <w:p w14:paraId="10F9BFF2" w14:textId="77777777" w:rsidR="00495FC4" w:rsidRDefault="00495FC4" w:rsidP="00495FC4">
      <w:pPr>
        <w:pStyle w:val="ListParagraph"/>
        <w:numPr>
          <w:ilvl w:val="2"/>
          <w:numId w:val="1"/>
        </w:numPr>
      </w:pPr>
      <w:r>
        <w:t>Day 61, change occurs on actual SOP</w:t>
      </w:r>
    </w:p>
    <w:p w14:paraId="58456D6C" w14:textId="77777777" w:rsidR="00495FC4" w:rsidRDefault="00495FC4" w:rsidP="00495FC4">
      <w:pPr>
        <w:pStyle w:val="ListParagraph"/>
        <w:numPr>
          <w:ilvl w:val="2"/>
          <w:numId w:val="1"/>
        </w:numPr>
      </w:pPr>
      <w:r>
        <w:t>Records are kept within the appendix and change order for historical records and progressive tracking.</w:t>
      </w:r>
    </w:p>
    <w:p w14:paraId="7A839F26" w14:textId="77777777" w:rsidR="00495FC4" w:rsidRDefault="00495FC4" w:rsidP="00495FC4">
      <w:pPr>
        <w:pStyle w:val="ListParagraph"/>
        <w:numPr>
          <w:ilvl w:val="1"/>
          <w:numId w:val="1"/>
        </w:numPr>
      </w:pPr>
      <w:r>
        <w:t xml:space="preserve">Layout example </w:t>
      </w:r>
      <w:commentRangeEnd w:id="0"/>
      <w:r w:rsidR="006957BE">
        <w:rPr>
          <w:rStyle w:val="CommentReference"/>
          <w:sz w:val="24"/>
          <w:szCs w:val="24"/>
        </w:rPr>
        <w:commentReference w:id="0"/>
      </w:r>
    </w:p>
    <w:p w14:paraId="267D699F" w14:textId="77777777" w:rsidR="00495FC4" w:rsidRDefault="00495FC4" w:rsidP="00495FC4"/>
    <w:p w14:paraId="0353630D" w14:textId="53315C26" w:rsidR="000A0E3E" w:rsidRPr="005260D0" w:rsidRDefault="000A0E3E" w:rsidP="00495FC4">
      <w:pPr>
        <w:rPr>
          <w:b/>
          <w:bCs/>
          <w:u w:val="single"/>
        </w:rPr>
      </w:pPr>
      <w:r w:rsidRPr="005260D0">
        <w:rPr>
          <w:b/>
          <w:bCs/>
          <w:u w:val="single"/>
        </w:rPr>
        <w:t>RPAB change verification</w:t>
      </w:r>
      <w:r w:rsidR="009F696D" w:rsidRPr="005260D0">
        <w:rPr>
          <w:b/>
          <w:bCs/>
          <w:u w:val="single"/>
        </w:rPr>
        <w:t xml:space="preserve"> </w:t>
      </w:r>
    </w:p>
    <w:p w14:paraId="3449B322" w14:textId="77777777" w:rsidR="00495FC4" w:rsidRDefault="00495FC4" w:rsidP="00495FC4"/>
    <w:p w14:paraId="6524AB6A" w14:textId="77777777" w:rsidR="00047AC6" w:rsidRDefault="00495FC4" w:rsidP="00047AC6">
      <w:pPr>
        <w:pStyle w:val="ListParagraph"/>
        <w:ind w:left="1440"/>
      </w:pPr>
      <w:r>
        <w:t>Administrative changes (Q1 2026)</w:t>
      </w:r>
    </w:p>
    <w:p w14:paraId="4A75CBC1" w14:textId="77777777" w:rsidR="00047AC6" w:rsidRDefault="00047AC6" w:rsidP="00047AC6">
      <w:pPr>
        <w:pStyle w:val="ListParagraph"/>
        <w:ind w:left="1800"/>
      </w:pPr>
    </w:p>
    <w:p w14:paraId="1BA6DFB6" w14:textId="016ED466" w:rsidR="00495FC4" w:rsidRPr="009F696D" w:rsidRDefault="00495FC4" w:rsidP="00047AC6">
      <w:pPr>
        <w:pStyle w:val="ListParagraph"/>
        <w:numPr>
          <w:ilvl w:val="0"/>
          <w:numId w:val="1"/>
        </w:numPr>
        <w:rPr>
          <w:color w:val="4EA72E" w:themeColor="accent6"/>
          <w:u w:val="single"/>
        </w:rPr>
      </w:pPr>
      <w:r w:rsidRPr="009F696D">
        <w:rPr>
          <w:color w:val="4EA72E" w:themeColor="accent6"/>
          <w:u w:val="single"/>
        </w:rPr>
        <w:t>1009 (Advanced Confirmation Device)</w:t>
      </w:r>
    </w:p>
    <w:p w14:paraId="6BE11372" w14:textId="77777777" w:rsidR="00495FC4" w:rsidRPr="009F696D" w:rsidRDefault="00495FC4" w:rsidP="00495FC4">
      <w:pPr>
        <w:pStyle w:val="ListParagraph"/>
        <w:numPr>
          <w:ilvl w:val="1"/>
          <w:numId w:val="1"/>
        </w:numPr>
        <w:rPr>
          <w:color w:val="4EA72E" w:themeColor="accent6"/>
        </w:rPr>
      </w:pPr>
      <w:r w:rsidRPr="009F696D">
        <w:rPr>
          <w:color w:val="4EA72E" w:themeColor="accent6"/>
        </w:rPr>
        <w:t>Remove tube depth of 21-23 cm</w:t>
      </w:r>
    </w:p>
    <w:p w14:paraId="34B3DD72" w14:textId="77777777" w:rsidR="00495FC4" w:rsidRPr="009F696D" w:rsidRDefault="00495FC4" w:rsidP="00495FC4">
      <w:pPr>
        <w:pStyle w:val="ListParagraph"/>
        <w:numPr>
          <w:ilvl w:val="1"/>
          <w:numId w:val="1"/>
        </w:numPr>
        <w:spacing w:line="240" w:lineRule="auto"/>
        <w:rPr>
          <w:color w:val="4EA72E" w:themeColor="accent6"/>
        </w:rPr>
      </w:pPr>
      <w:r w:rsidRPr="009F696D">
        <w:rPr>
          <w:color w:val="4EA72E" w:themeColor="accent6"/>
        </w:rPr>
        <w:t>Depth should be tube size x3 confirmation is indicative of right mainstem intubation. Retract the tube until bilateral lung sounds are heard.</w:t>
      </w:r>
    </w:p>
    <w:p w14:paraId="734340F1" w14:textId="77777777" w:rsidR="00495FC4" w:rsidRPr="009F696D" w:rsidRDefault="00495FC4" w:rsidP="00495FC4">
      <w:pPr>
        <w:pStyle w:val="ListParagraph"/>
        <w:numPr>
          <w:ilvl w:val="1"/>
          <w:numId w:val="1"/>
        </w:numPr>
        <w:rPr>
          <w:color w:val="4EA72E" w:themeColor="accent6"/>
        </w:rPr>
      </w:pPr>
      <w:r w:rsidRPr="009F696D">
        <w:rPr>
          <w:color w:val="4EA72E" w:themeColor="accent6"/>
        </w:rPr>
        <w:t>Clinical Pearl</w:t>
      </w:r>
    </w:p>
    <w:p w14:paraId="761F5848" w14:textId="77777777" w:rsidR="00495FC4" w:rsidRPr="009F696D" w:rsidRDefault="00495FC4" w:rsidP="00495FC4">
      <w:pPr>
        <w:pStyle w:val="ListParagraph"/>
        <w:numPr>
          <w:ilvl w:val="2"/>
          <w:numId w:val="1"/>
        </w:numPr>
        <w:rPr>
          <w:color w:val="4EA72E" w:themeColor="accent6"/>
        </w:rPr>
      </w:pPr>
      <w:r w:rsidRPr="009F696D">
        <w:rPr>
          <w:color w:val="4EA72E" w:themeColor="accent6"/>
        </w:rPr>
        <w:t>Reconfirm placement of the tube with at least waveform ETCO2 and lung sounds after all patient movements.</w:t>
      </w:r>
    </w:p>
    <w:p w14:paraId="2B8AB061" w14:textId="77777777" w:rsidR="00495FC4" w:rsidRPr="009F696D" w:rsidRDefault="00495FC4" w:rsidP="00495FC4">
      <w:pPr>
        <w:pStyle w:val="ListParagraph"/>
        <w:numPr>
          <w:ilvl w:val="2"/>
          <w:numId w:val="1"/>
        </w:numPr>
        <w:rPr>
          <w:color w:val="4EA72E" w:themeColor="accent6"/>
        </w:rPr>
      </w:pPr>
      <w:r w:rsidRPr="009F696D">
        <w:rPr>
          <w:color w:val="4EA72E" w:themeColor="accent6"/>
        </w:rPr>
        <w:t>Use the” DOPE” acronym for degradation in ventilation compliance</w:t>
      </w:r>
    </w:p>
    <w:p w14:paraId="029D3436" w14:textId="77777777" w:rsidR="00495FC4" w:rsidRPr="009F696D" w:rsidRDefault="00495FC4" w:rsidP="00495FC4">
      <w:pPr>
        <w:pStyle w:val="ListParagraph"/>
        <w:numPr>
          <w:ilvl w:val="2"/>
          <w:numId w:val="1"/>
        </w:numPr>
        <w:rPr>
          <w:color w:val="4EA72E" w:themeColor="accent6"/>
        </w:rPr>
      </w:pPr>
      <w:r w:rsidRPr="009F696D">
        <w:rPr>
          <w:color w:val="4EA72E" w:themeColor="accent6"/>
        </w:rPr>
        <w:t xml:space="preserve">D – Dislodgement </w:t>
      </w:r>
    </w:p>
    <w:p w14:paraId="63E8AD38" w14:textId="77777777" w:rsidR="00495FC4" w:rsidRPr="009F696D" w:rsidRDefault="00495FC4" w:rsidP="00495FC4">
      <w:pPr>
        <w:pStyle w:val="ListParagraph"/>
        <w:numPr>
          <w:ilvl w:val="2"/>
          <w:numId w:val="1"/>
        </w:numPr>
        <w:rPr>
          <w:color w:val="4EA72E" w:themeColor="accent6"/>
        </w:rPr>
      </w:pPr>
      <w:r w:rsidRPr="009F696D">
        <w:rPr>
          <w:color w:val="4EA72E" w:themeColor="accent6"/>
        </w:rPr>
        <w:t>O – Obstruction</w:t>
      </w:r>
    </w:p>
    <w:p w14:paraId="704A20A0" w14:textId="77777777" w:rsidR="00495FC4" w:rsidRPr="009F696D" w:rsidRDefault="00495FC4" w:rsidP="00495FC4">
      <w:pPr>
        <w:pStyle w:val="ListParagraph"/>
        <w:numPr>
          <w:ilvl w:val="2"/>
          <w:numId w:val="1"/>
        </w:numPr>
        <w:rPr>
          <w:color w:val="4EA72E" w:themeColor="accent6"/>
        </w:rPr>
      </w:pPr>
      <w:r w:rsidRPr="009F696D">
        <w:rPr>
          <w:color w:val="4EA72E" w:themeColor="accent6"/>
        </w:rPr>
        <w:t>P – Pneumothorax</w:t>
      </w:r>
    </w:p>
    <w:p w14:paraId="177CBD60" w14:textId="155074C7" w:rsidR="00495FC4" w:rsidRPr="005260D0" w:rsidRDefault="00495FC4" w:rsidP="00495FC4">
      <w:pPr>
        <w:pStyle w:val="ListParagraph"/>
        <w:numPr>
          <w:ilvl w:val="2"/>
          <w:numId w:val="1"/>
        </w:numPr>
        <w:rPr>
          <w:color w:val="4EA72E" w:themeColor="accent6"/>
        </w:rPr>
      </w:pPr>
      <w:r w:rsidRPr="009F696D">
        <w:rPr>
          <w:color w:val="4EA72E" w:themeColor="accent6"/>
        </w:rPr>
        <w:t>E – Equipment Issue</w:t>
      </w:r>
    </w:p>
    <w:p w14:paraId="2779BDB4" w14:textId="77777777" w:rsidR="00495FC4" w:rsidRPr="00047AC6" w:rsidRDefault="00495FC4" w:rsidP="00495FC4">
      <w:pPr>
        <w:rPr>
          <w:u w:val="single"/>
        </w:rPr>
      </w:pPr>
    </w:p>
    <w:p w14:paraId="046F7437" w14:textId="77777777" w:rsidR="00495FC4" w:rsidRPr="009F696D" w:rsidRDefault="00495FC4" w:rsidP="00495FC4">
      <w:pPr>
        <w:pStyle w:val="ListParagraph"/>
        <w:numPr>
          <w:ilvl w:val="1"/>
          <w:numId w:val="1"/>
        </w:numPr>
        <w:rPr>
          <w:color w:val="4EA72E" w:themeColor="accent6"/>
          <w:u w:val="single"/>
        </w:rPr>
      </w:pPr>
      <w:r w:rsidRPr="009F696D">
        <w:rPr>
          <w:color w:val="4EA72E" w:themeColor="accent6"/>
          <w:u w:val="single"/>
        </w:rPr>
        <w:t>1012 (IO Infusion)</w:t>
      </w:r>
    </w:p>
    <w:p w14:paraId="42CA22F2" w14:textId="77777777" w:rsidR="00495FC4" w:rsidRPr="009F696D" w:rsidRDefault="00495FC4" w:rsidP="00495FC4">
      <w:pPr>
        <w:pStyle w:val="ListParagraph"/>
        <w:numPr>
          <w:ilvl w:val="2"/>
          <w:numId w:val="1"/>
        </w:numPr>
        <w:rPr>
          <w:color w:val="4EA72E" w:themeColor="accent6"/>
        </w:rPr>
      </w:pPr>
      <w:r w:rsidRPr="009F696D">
        <w:rPr>
          <w:color w:val="4EA72E" w:themeColor="accent6"/>
        </w:rPr>
        <w:t>Add distal femur as acceptable secondary vascular access in arrests when an IV cannot be established INITIALLY</w:t>
      </w:r>
    </w:p>
    <w:p w14:paraId="5FAB63E5" w14:textId="77777777" w:rsidR="00495FC4" w:rsidRPr="009F696D" w:rsidRDefault="00495FC4" w:rsidP="00495FC4">
      <w:pPr>
        <w:pStyle w:val="ListParagraph"/>
        <w:numPr>
          <w:ilvl w:val="3"/>
          <w:numId w:val="1"/>
        </w:numPr>
        <w:rPr>
          <w:color w:val="4EA72E" w:themeColor="accent6"/>
        </w:rPr>
      </w:pPr>
      <w:r w:rsidRPr="009F696D">
        <w:rPr>
          <w:color w:val="4EA72E" w:themeColor="accent6"/>
        </w:rPr>
        <w:t xml:space="preserve">Better access should still be sought as the arrest progresses. </w:t>
      </w:r>
    </w:p>
    <w:p w14:paraId="4A5496F0" w14:textId="77777777" w:rsidR="00495FC4" w:rsidRDefault="00495FC4" w:rsidP="00495FC4"/>
    <w:p w14:paraId="6A344DE4" w14:textId="2A5D4D0D" w:rsidR="00495FC4" w:rsidRDefault="00495FC4" w:rsidP="00495FC4">
      <w:pPr>
        <w:pStyle w:val="ListParagraph"/>
        <w:numPr>
          <w:ilvl w:val="1"/>
          <w:numId w:val="1"/>
        </w:numPr>
      </w:pPr>
      <w:commentRangeStart w:id="1"/>
      <w:commentRangeStart w:id="2"/>
      <w:r>
        <w:t>2011 (Tachycardia)</w:t>
      </w:r>
      <w:r w:rsidR="00FC7F09">
        <w:t xml:space="preserve"> (AHA parallel)</w:t>
      </w:r>
    </w:p>
    <w:p w14:paraId="7E0B61D7" w14:textId="77777777" w:rsidR="00495FC4" w:rsidRPr="00495FC4" w:rsidRDefault="00495FC4" w:rsidP="00495FC4">
      <w:pPr>
        <w:pStyle w:val="ListParagraph"/>
        <w:numPr>
          <w:ilvl w:val="2"/>
          <w:numId w:val="1"/>
        </w:numPr>
      </w:pPr>
      <w:r w:rsidRPr="00495FC4">
        <w:t>IN Atrial Fibrillation with Rapid Ventricular Rate:</w:t>
      </w:r>
    </w:p>
    <w:p w14:paraId="15B57B15" w14:textId="77777777" w:rsidR="00495FC4" w:rsidRPr="00495FC4" w:rsidRDefault="00495FC4" w:rsidP="00495FC4">
      <w:pPr>
        <w:pStyle w:val="ListParagraph"/>
        <w:numPr>
          <w:ilvl w:val="3"/>
          <w:numId w:val="1"/>
        </w:numPr>
      </w:pPr>
      <w:r w:rsidRPr="00495FC4">
        <w:t>Unstable:  A-Fib with Rapid Ventricular Rate (RVR): synchronized cardioversion @ 200J.</w:t>
      </w:r>
    </w:p>
    <w:p w14:paraId="4C7C316D" w14:textId="51E08096" w:rsidR="00183268" w:rsidRDefault="00495FC4" w:rsidP="005260D0">
      <w:pPr>
        <w:pStyle w:val="ListParagraph"/>
        <w:numPr>
          <w:ilvl w:val="3"/>
          <w:numId w:val="1"/>
        </w:numPr>
      </w:pPr>
      <w:r w:rsidRPr="00495FC4">
        <w:t>Stable: transport for further evaluation</w:t>
      </w:r>
      <w:commentRangeEnd w:id="1"/>
      <w:r w:rsidR="006957BE">
        <w:rPr>
          <w:rStyle w:val="CommentReference"/>
          <w:sz w:val="24"/>
          <w:szCs w:val="24"/>
        </w:rPr>
        <w:commentReference w:id="1"/>
      </w:r>
      <w:commentRangeEnd w:id="2"/>
      <w:r w:rsidR="00E673EB">
        <w:rPr>
          <w:rStyle w:val="CommentReference"/>
          <w:sz w:val="24"/>
          <w:szCs w:val="24"/>
        </w:rPr>
        <w:commentReference w:id="2"/>
      </w:r>
    </w:p>
    <w:p w14:paraId="1D53D114" w14:textId="77777777" w:rsidR="00A67824" w:rsidRDefault="00A67824" w:rsidP="00A67824"/>
    <w:p w14:paraId="7E484083" w14:textId="3A71A09E" w:rsidR="00A67824" w:rsidRPr="009F696D" w:rsidRDefault="00A67824" w:rsidP="00A67824">
      <w:pPr>
        <w:pStyle w:val="ListParagraph"/>
        <w:numPr>
          <w:ilvl w:val="1"/>
          <w:numId w:val="1"/>
        </w:numPr>
        <w:rPr>
          <w:color w:val="4EA72E" w:themeColor="accent6"/>
        </w:rPr>
      </w:pPr>
      <w:r w:rsidRPr="009F696D">
        <w:rPr>
          <w:color w:val="4EA72E" w:themeColor="accent6"/>
        </w:rPr>
        <w:t>3011 (Eye Injuries)</w:t>
      </w:r>
    </w:p>
    <w:p w14:paraId="09BBA0D6" w14:textId="04D0D3E7" w:rsidR="00A67824" w:rsidRPr="009F696D" w:rsidRDefault="00A67824" w:rsidP="00A67824">
      <w:pPr>
        <w:pStyle w:val="ListParagraph"/>
        <w:numPr>
          <w:ilvl w:val="2"/>
          <w:numId w:val="1"/>
        </w:numPr>
        <w:rPr>
          <w:color w:val="4EA72E" w:themeColor="accent6"/>
        </w:rPr>
      </w:pPr>
      <w:r w:rsidRPr="009F696D">
        <w:rPr>
          <w:color w:val="4EA72E" w:themeColor="accent6"/>
        </w:rPr>
        <w:t>Major Eye Trauma</w:t>
      </w:r>
    </w:p>
    <w:p w14:paraId="60B33C03" w14:textId="4F3D5CE0" w:rsidR="00A67824" w:rsidRPr="009F696D" w:rsidRDefault="00A67824" w:rsidP="00A67824">
      <w:pPr>
        <w:pStyle w:val="ListParagraph"/>
        <w:numPr>
          <w:ilvl w:val="3"/>
          <w:numId w:val="1"/>
        </w:numPr>
        <w:rPr>
          <w:color w:val="4EA72E" w:themeColor="accent6"/>
        </w:rPr>
      </w:pPr>
      <w:r w:rsidRPr="009F696D">
        <w:rPr>
          <w:color w:val="4EA72E" w:themeColor="accent6"/>
        </w:rPr>
        <w:t>Remove “Cover both eyes to limit movement.”</w:t>
      </w:r>
    </w:p>
    <w:p w14:paraId="052F9EB4" w14:textId="60BC21CE" w:rsidR="00A67824" w:rsidRPr="009F696D" w:rsidRDefault="00A67824" w:rsidP="00A67824">
      <w:pPr>
        <w:pStyle w:val="ListParagraph"/>
        <w:numPr>
          <w:ilvl w:val="3"/>
          <w:numId w:val="1"/>
        </w:numPr>
        <w:rPr>
          <w:color w:val="4EA72E" w:themeColor="accent6"/>
        </w:rPr>
      </w:pPr>
      <w:r w:rsidRPr="009F696D">
        <w:rPr>
          <w:color w:val="4EA72E" w:themeColor="accent6"/>
        </w:rPr>
        <w:t>Insert “Cover affected eye with rigid cover”</w:t>
      </w:r>
    </w:p>
    <w:p w14:paraId="1F181BC8" w14:textId="77777777" w:rsidR="000525F4" w:rsidRDefault="000525F4" w:rsidP="000525F4"/>
    <w:p w14:paraId="7CC56BF3" w14:textId="0598B150" w:rsidR="000525F4" w:rsidRPr="009F696D" w:rsidRDefault="000525F4" w:rsidP="000525F4">
      <w:pPr>
        <w:pStyle w:val="ListParagraph"/>
        <w:numPr>
          <w:ilvl w:val="1"/>
          <w:numId w:val="1"/>
        </w:numPr>
        <w:rPr>
          <w:color w:val="4EA72E" w:themeColor="accent6"/>
        </w:rPr>
      </w:pPr>
      <w:r w:rsidRPr="009F696D">
        <w:rPr>
          <w:color w:val="4EA72E" w:themeColor="accent6"/>
        </w:rPr>
        <w:t>3015 (Hemorrhage Control)</w:t>
      </w:r>
    </w:p>
    <w:p w14:paraId="6B5297DB" w14:textId="5B5C0157" w:rsidR="005425A0" w:rsidRPr="009F696D" w:rsidRDefault="005425A0" w:rsidP="005425A0">
      <w:pPr>
        <w:pStyle w:val="ListParagraph"/>
        <w:numPr>
          <w:ilvl w:val="2"/>
          <w:numId w:val="1"/>
        </w:numPr>
        <w:rPr>
          <w:color w:val="4EA72E" w:themeColor="accent6"/>
        </w:rPr>
      </w:pPr>
      <w:r w:rsidRPr="009F696D">
        <w:rPr>
          <w:color w:val="4EA72E" w:themeColor="accent6"/>
        </w:rPr>
        <w:t xml:space="preserve">(P) TXA 8y/o or older </w:t>
      </w:r>
      <w:r w:rsidR="00FF39C3" w:rsidRPr="009F696D">
        <w:rPr>
          <w:color w:val="4EA72E" w:themeColor="accent6"/>
        </w:rPr>
        <w:t>15mg/kg max of 1GM over 10mins</w:t>
      </w:r>
    </w:p>
    <w:p w14:paraId="3367991F" w14:textId="70C40A53" w:rsidR="00FF39C3" w:rsidRPr="009F696D" w:rsidRDefault="00FF39C3" w:rsidP="005425A0">
      <w:pPr>
        <w:pStyle w:val="ListParagraph"/>
        <w:numPr>
          <w:ilvl w:val="2"/>
          <w:numId w:val="1"/>
        </w:numPr>
        <w:rPr>
          <w:color w:val="4EA72E" w:themeColor="accent6"/>
        </w:rPr>
      </w:pPr>
      <w:r w:rsidRPr="009F696D">
        <w:rPr>
          <w:color w:val="4EA72E" w:themeColor="accent6"/>
        </w:rPr>
        <w:t>Clinical Pearl</w:t>
      </w:r>
    </w:p>
    <w:p w14:paraId="75F2770B" w14:textId="0F601EC3" w:rsidR="00FF39C3" w:rsidRPr="009F696D" w:rsidRDefault="00FF39C3" w:rsidP="00FF39C3">
      <w:pPr>
        <w:pStyle w:val="ListParagraph"/>
        <w:numPr>
          <w:ilvl w:val="3"/>
          <w:numId w:val="1"/>
        </w:numPr>
        <w:rPr>
          <w:color w:val="4EA72E" w:themeColor="accent6"/>
        </w:rPr>
      </w:pPr>
      <w:r w:rsidRPr="009F696D">
        <w:rPr>
          <w:color w:val="4EA72E" w:themeColor="accent6"/>
        </w:rPr>
        <w:t xml:space="preserve">Use of whole blood </w:t>
      </w:r>
      <w:r w:rsidR="005B5176" w:rsidRPr="009F696D">
        <w:rPr>
          <w:color w:val="4EA72E" w:themeColor="accent6"/>
        </w:rPr>
        <w:t>in hypovolemic shock, if available.</w:t>
      </w:r>
    </w:p>
    <w:p w14:paraId="1EDF093E" w14:textId="44C8DCF2" w:rsidR="005B5176" w:rsidRPr="009F696D" w:rsidRDefault="005B5176" w:rsidP="00FF39C3">
      <w:pPr>
        <w:pStyle w:val="ListParagraph"/>
        <w:numPr>
          <w:ilvl w:val="3"/>
          <w:numId w:val="1"/>
        </w:numPr>
        <w:rPr>
          <w:color w:val="4EA72E" w:themeColor="accent6"/>
        </w:rPr>
      </w:pPr>
      <w:r w:rsidRPr="009F696D">
        <w:rPr>
          <w:color w:val="4EA72E" w:themeColor="accent6"/>
        </w:rPr>
        <w:t>Whole blood should not delay transport</w:t>
      </w:r>
    </w:p>
    <w:p w14:paraId="474FF4AA" w14:textId="77777777" w:rsidR="004C70F7" w:rsidRDefault="004C70F7" w:rsidP="004C70F7"/>
    <w:p w14:paraId="52725E4A" w14:textId="7498CB2A" w:rsidR="004C70F7" w:rsidRDefault="004C70F7" w:rsidP="004C70F7">
      <w:pPr>
        <w:pStyle w:val="ListParagraph"/>
        <w:numPr>
          <w:ilvl w:val="1"/>
          <w:numId w:val="1"/>
        </w:numPr>
      </w:pPr>
      <w:r>
        <w:t>4001 (Abdominal Pain)</w:t>
      </w:r>
    </w:p>
    <w:p w14:paraId="19D1C861" w14:textId="455FEDC9" w:rsidR="004C70F7" w:rsidRDefault="00FE7793" w:rsidP="004C70F7">
      <w:pPr>
        <w:pStyle w:val="ListParagraph"/>
        <w:numPr>
          <w:ilvl w:val="2"/>
          <w:numId w:val="1"/>
        </w:numPr>
      </w:pPr>
      <w:r>
        <w:t>EMT</w:t>
      </w:r>
    </w:p>
    <w:p w14:paraId="79344776" w14:textId="5CCA0AE7" w:rsidR="00FE7793" w:rsidRDefault="00FD455C" w:rsidP="00FE7793">
      <w:pPr>
        <w:pStyle w:val="ListParagraph"/>
        <w:numPr>
          <w:ilvl w:val="3"/>
          <w:numId w:val="1"/>
        </w:numPr>
      </w:pPr>
      <w:r>
        <w:t xml:space="preserve">(ADD) </w:t>
      </w:r>
      <w:r w:rsidR="00FE7793">
        <w:t>&gt;12 years old,</w:t>
      </w:r>
      <w:r w:rsidR="009F696D">
        <w:t xml:space="preserve"> Zofran</w:t>
      </w:r>
      <w:r w:rsidR="00FE7793">
        <w:t xml:space="preserve"> </w:t>
      </w:r>
      <w:r w:rsidR="00F3314A">
        <w:t xml:space="preserve">4mg </w:t>
      </w:r>
      <w:r w:rsidR="00E46C0F">
        <w:t>ODT</w:t>
      </w:r>
      <w:r w:rsidR="00F3314A">
        <w:t xml:space="preserve"> </w:t>
      </w:r>
    </w:p>
    <w:p w14:paraId="4AC9C188" w14:textId="612FEFD4" w:rsidR="00F3314A" w:rsidRDefault="00F3314A" w:rsidP="00F3314A">
      <w:pPr>
        <w:pStyle w:val="ListParagraph"/>
        <w:numPr>
          <w:ilvl w:val="2"/>
          <w:numId w:val="1"/>
        </w:numPr>
      </w:pPr>
      <w:r>
        <w:t>AEMT</w:t>
      </w:r>
    </w:p>
    <w:p w14:paraId="3087F71D" w14:textId="7E1E1D0F" w:rsidR="0043030D" w:rsidRDefault="00FD455C" w:rsidP="00F3314A">
      <w:pPr>
        <w:pStyle w:val="ListParagraph"/>
        <w:numPr>
          <w:ilvl w:val="3"/>
          <w:numId w:val="1"/>
        </w:numPr>
      </w:pPr>
      <w:r>
        <w:t>(</w:t>
      </w:r>
      <w:r w:rsidR="0043030D">
        <w:t xml:space="preserve">ADD) (A) </w:t>
      </w:r>
      <w:r w:rsidR="009F696D">
        <w:t xml:space="preserve">Zofran </w:t>
      </w:r>
      <w:r w:rsidR="00F227DE">
        <w:t xml:space="preserve">4mg slow IVP </w:t>
      </w:r>
    </w:p>
    <w:p w14:paraId="214DBDCC" w14:textId="48E85770" w:rsidR="00F3314A" w:rsidRDefault="00D81FF0" w:rsidP="00F3314A">
      <w:pPr>
        <w:pStyle w:val="ListParagraph"/>
        <w:numPr>
          <w:ilvl w:val="3"/>
          <w:numId w:val="1"/>
        </w:numPr>
      </w:pPr>
      <w:r>
        <w:t xml:space="preserve">(CHANGE) (P) 5 y/o and </w:t>
      </w:r>
      <w:r w:rsidR="00354C48">
        <w:t>30kg</w:t>
      </w:r>
    </w:p>
    <w:p w14:paraId="16654870" w14:textId="44600466" w:rsidR="009F696D" w:rsidRDefault="009F696D" w:rsidP="009F696D">
      <w:pPr>
        <w:pStyle w:val="ListParagraph"/>
        <w:numPr>
          <w:ilvl w:val="2"/>
          <w:numId w:val="1"/>
        </w:numPr>
      </w:pPr>
      <w:r>
        <w:t>PARAMEDIC</w:t>
      </w:r>
    </w:p>
    <w:p w14:paraId="32292594" w14:textId="18CE6C42" w:rsidR="009F696D" w:rsidRDefault="005B5B45" w:rsidP="009F696D">
      <w:pPr>
        <w:pStyle w:val="ListParagraph"/>
        <w:numPr>
          <w:ilvl w:val="3"/>
          <w:numId w:val="1"/>
        </w:numPr>
      </w:pPr>
      <w:r>
        <w:t>(CHANGE) (P) 5y/o and 30kg</w:t>
      </w:r>
    </w:p>
    <w:p w14:paraId="418E7E58" w14:textId="77777777" w:rsidR="00495FC4" w:rsidRDefault="00495FC4" w:rsidP="00495FC4"/>
    <w:p w14:paraId="34479A90" w14:textId="3EA748E4" w:rsidR="00495FC4" w:rsidRPr="00E46C0F" w:rsidRDefault="00495FC4" w:rsidP="00495FC4">
      <w:pPr>
        <w:pStyle w:val="ListParagraph"/>
        <w:numPr>
          <w:ilvl w:val="1"/>
          <w:numId w:val="1"/>
        </w:numPr>
        <w:rPr>
          <w:color w:val="4EA72E" w:themeColor="accent6"/>
        </w:rPr>
      </w:pPr>
      <w:r w:rsidRPr="00E46C0F">
        <w:rPr>
          <w:color w:val="4EA72E" w:themeColor="accent6"/>
        </w:rPr>
        <w:lastRenderedPageBreak/>
        <w:t>4003 / 4013 (Asthma / Respiratory Distress)</w:t>
      </w:r>
    </w:p>
    <w:p w14:paraId="276B2943" w14:textId="77777777" w:rsidR="00495FC4" w:rsidRPr="00E46C0F" w:rsidRDefault="00495FC4" w:rsidP="00495FC4">
      <w:pPr>
        <w:pStyle w:val="ListParagraph"/>
        <w:numPr>
          <w:ilvl w:val="2"/>
          <w:numId w:val="1"/>
        </w:numPr>
        <w:rPr>
          <w:color w:val="4EA72E" w:themeColor="accent6"/>
        </w:rPr>
      </w:pPr>
      <w:r w:rsidRPr="00E46C0F">
        <w:rPr>
          <w:color w:val="4EA72E" w:themeColor="accent6"/>
        </w:rPr>
        <w:t>Clinical Pearl:</w:t>
      </w:r>
    </w:p>
    <w:p w14:paraId="4D243B0E" w14:textId="6EBCADC5" w:rsidR="00495FC4" w:rsidRPr="00E46C0F" w:rsidRDefault="00495FC4" w:rsidP="00495FC4">
      <w:pPr>
        <w:pStyle w:val="ListParagraph"/>
        <w:numPr>
          <w:ilvl w:val="3"/>
          <w:numId w:val="1"/>
        </w:numPr>
        <w:rPr>
          <w:color w:val="4EA72E" w:themeColor="accent6"/>
        </w:rPr>
      </w:pPr>
      <w:r w:rsidRPr="00E46C0F">
        <w:rPr>
          <w:color w:val="4EA72E" w:themeColor="accent6"/>
        </w:rPr>
        <w:t>Use of inline nebulizer and supplemental oxygen should be considered</w:t>
      </w:r>
      <w:r w:rsidR="00047AC6" w:rsidRPr="00E46C0F">
        <w:rPr>
          <w:color w:val="4EA72E" w:themeColor="accent6"/>
        </w:rPr>
        <w:t xml:space="preserve"> with CPAP</w:t>
      </w:r>
      <w:r w:rsidRPr="00E46C0F">
        <w:rPr>
          <w:color w:val="4EA72E" w:themeColor="accent6"/>
        </w:rPr>
        <w:t>.</w:t>
      </w:r>
    </w:p>
    <w:p w14:paraId="66841F64" w14:textId="77777777" w:rsidR="00495FC4" w:rsidRDefault="00495FC4" w:rsidP="00495FC4"/>
    <w:p w14:paraId="01FA7363" w14:textId="5AE114A6" w:rsidR="00495FC4" w:rsidRPr="00AC66DD" w:rsidRDefault="00495FC4" w:rsidP="00495FC4">
      <w:pPr>
        <w:pStyle w:val="ListParagraph"/>
        <w:numPr>
          <w:ilvl w:val="1"/>
          <w:numId w:val="1"/>
        </w:numPr>
        <w:rPr>
          <w:color w:val="4EA72E" w:themeColor="accent6"/>
        </w:rPr>
      </w:pPr>
      <w:r w:rsidRPr="00AC66DD">
        <w:rPr>
          <w:color w:val="4EA72E" w:themeColor="accent6"/>
        </w:rPr>
        <w:t>4011 (OB)</w:t>
      </w:r>
    </w:p>
    <w:p w14:paraId="48867154" w14:textId="77777777" w:rsidR="00495FC4" w:rsidRPr="00AC66DD" w:rsidRDefault="00495FC4" w:rsidP="00495FC4">
      <w:pPr>
        <w:pStyle w:val="ListParagraph"/>
        <w:numPr>
          <w:ilvl w:val="2"/>
          <w:numId w:val="1"/>
        </w:numPr>
        <w:rPr>
          <w:color w:val="4EA72E" w:themeColor="accent6"/>
        </w:rPr>
      </w:pPr>
      <w:r w:rsidRPr="00AC66DD">
        <w:rPr>
          <w:color w:val="4EA72E" w:themeColor="accent6"/>
        </w:rPr>
        <w:t>4011.2 Transport Decision</w:t>
      </w:r>
    </w:p>
    <w:p w14:paraId="6B204139" w14:textId="10352942" w:rsidR="0037667F" w:rsidRPr="00AC66DD" w:rsidRDefault="00495FC4" w:rsidP="006F4C28">
      <w:pPr>
        <w:pStyle w:val="ListParagraph"/>
        <w:numPr>
          <w:ilvl w:val="3"/>
          <w:numId w:val="1"/>
        </w:numPr>
        <w:rPr>
          <w:color w:val="4EA72E" w:themeColor="accent6"/>
        </w:rPr>
      </w:pPr>
      <w:r w:rsidRPr="00AC66DD">
        <w:rPr>
          <w:color w:val="4EA72E" w:themeColor="accent6"/>
        </w:rPr>
        <w:t>Transport to OB Center for OB issues up to 12 weeks post-partum</w:t>
      </w:r>
    </w:p>
    <w:p w14:paraId="5CDEDE63" w14:textId="77777777" w:rsidR="00AC5270" w:rsidRDefault="00AC5270" w:rsidP="00AC5270">
      <w:pPr>
        <w:pStyle w:val="ListParagraph"/>
        <w:ind w:left="3240"/>
      </w:pPr>
    </w:p>
    <w:p w14:paraId="13073576" w14:textId="74022AC8" w:rsidR="0076105E" w:rsidRDefault="0076105E" w:rsidP="0076105E"/>
    <w:p w14:paraId="0D1746B1" w14:textId="77777777" w:rsidR="0037667F" w:rsidRDefault="0037667F" w:rsidP="006F4C28"/>
    <w:p w14:paraId="3C12A0C3" w14:textId="621EF3BA" w:rsidR="006F4C28" w:rsidRPr="00E46C0F" w:rsidRDefault="006F4C28" w:rsidP="006F4C28">
      <w:pPr>
        <w:pStyle w:val="ListParagraph"/>
        <w:numPr>
          <w:ilvl w:val="1"/>
          <w:numId w:val="1"/>
        </w:numPr>
        <w:rPr>
          <w:color w:val="4EA72E" w:themeColor="accent6"/>
        </w:rPr>
      </w:pPr>
      <w:commentRangeStart w:id="3"/>
      <w:r w:rsidRPr="00E46C0F">
        <w:rPr>
          <w:color w:val="4EA72E" w:themeColor="accent6"/>
        </w:rPr>
        <w:t>4014 (Seizures)</w:t>
      </w:r>
    </w:p>
    <w:p w14:paraId="3789F15E" w14:textId="7B254871" w:rsidR="006F4C28" w:rsidRPr="00E46C0F" w:rsidRDefault="00220FAD" w:rsidP="006F4C28">
      <w:pPr>
        <w:pStyle w:val="ListParagraph"/>
        <w:numPr>
          <w:ilvl w:val="2"/>
          <w:numId w:val="1"/>
        </w:numPr>
        <w:rPr>
          <w:color w:val="4EA72E" w:themeColor="accent6"/>
        </w:rPr>
      </w:pPr>
      <w:r w:rsidRPr="00E46C0F">
        <w:rPr>
          <w:color w:val="4EA72E" w:themeColor="accent6"/>
        </w:rPr>
        <w:t>If after two doses of Midazolam, seizure activity has not ceased, and signs of super-refractory status epilepticus are present:</w:t>
      </w:r>
    </w:p>
    <w:p w14:paraId="1256DE6B" w14:textId="771080A0" w:rsidR="00220FAD" w:rsidRPr="00E46C0F" w:rsidRDefault="00220FAD" w:rsidP="00220FAD">
      <w:pPr>
        <w:pStyle w:val="ListParagraph"/>
        <w:numPr>
          <w:ilvl w:val="3"/>
          <w:numId w:val="1"/>
        </w:numPr>
        <w:rPr>
          <w:color w:val="4EA72E" w:themeColor="accent6"/>
        </w:rPr>
      </w:pPr>
      <w:r w:rsidRPr="00E46C0F">
        <w:rPr>
          <w:color w:val="4EA72E" w:themeColor="accent6"/>
        </w:rPr>
        <w:t>Generalized Tonic Clonic &gt;5 minutes</w:t>
      </w:r>
    </w:p>
    <w:p w14:paraId="1C839803" w14:textId="756DFAE6" w:rsidR="00220FAD" w:rsidRPr="00E46C0F" w:rsidRDefault="00220FAD" w:rsidP="00220FAD">
      <w:pPr>
        <w:pStyle w:val="ListParagraph"/>
        <w:numPr>
          <w:ilvl w:val="3"/>
          <w:numId w:val="1"/>
        </w:numPr>
        <w:rPr>
          <w:color w:val="4EA72E" w:themeColor="accent6"/>
        </w:rPr>
      </w:pPr>
      <w:r w:rsidRPr="00E46C0F">
        <w:rPr>
          <w:color w:val="4EA72E" w:themeColor="accent6"/>
        </w:rPr>
        <w:t>Focal &gt;10 minutes</w:t>
      </w:r>
    </w:p>
    <w:p w14:paraId="736A8FCD" w14:textId="01308288" w:rsidR="00220FAD" w:rsidRPr="00E46C0F" w:rsidRDefault="00220FAD" w:rsidP="00220FAD">
      <w:pPr>
        <w:pStyle w:val="ListParagraph"/>
        <w:numPr>
          <w:ilvl w:val="3"/>
          <w:numId w:val="1"/>
        </w:numPr>
        <w:rPr>
          <w:color w:val="4EA72E" w:themeColor="accent6"/>
        </w:rPr>
      </w:pPr>
      <w:r w:rsidRPr="00E46C0F">
        <w:rPr>
          <w:color w:val="4EA72E" w:themeColor="accent6"/>
        </w:rPr>
        <w:t>Absence &gt;10 minutes</w:t>
      </w:r>
    </w:p>
    <w:p w14:paraId="1BF608E2" w14:textId="20E5B9D8" w:rsidR="00220FAD" w:rsidRPr="00E46C0F" w:rsidRDefault="00220FAD" w:rsidP="00220FAD">
      <w:pPr>
        <w:pStyle w:val="ListParagraph"/>
        <w:numPr>
          <w:ilvl w:val="3"/>
          <w:numId w:val="1"/>
        </w:numPr>
        <w:rPr>
          <w:color w:val="4EA72E" w:themeColor="accent6"/>
        </w:rPr>
      </w:pPr>
      <w:r w:rsidRPr="00E46C0F">
        <w:rPr>
          <w:color w:val="4EA72E" w:themeColor="accent6"/>
        </w:rPr>
        <w:t xml:space="preserve">Recurrent seizures without full recovery </w:t>
      </w:r>
      <w:r w:rsidR="00B476BC" w:rsidRPr="00E46C0F">
        <w:rPr>
          <w:color w:val="4EA72E" w:themeColor="accent6"/>
        </w:rPr>
        <w:t>in-between</w:t>
      </w:r>
    </w:p>
    <w:p w14:paraId="73EC8B2F" w14:textId="05952D6C" w:rsidR="0037667F" w:rsidRPr="00E46C0F" w:rsidRDefault="0037667F" w:rsidP="0037667F">
      <w:pPr>
        <w:pStyle w:val="ListParagraph"/>
        <w:numPr>
          <w:ilvl w:val="2"/>
          <w:numId w:val="1"/>
        </w:numPr>
        <w:rPr>
          <w:color w:val="4EA72E" w:themeColor="accent6"/>
        </w:rPr>
      </w:pPr>
      <w:r w:rsidRPr="00E46C0F">
        <w:rPr>
          <w:color w:val="4EA72E" w:themeColor="accent6"/>
        </w:rPr>
        <w:t>Repeat third dose of Midazolam (or)</w:t>
      </w:r>
    </w:p>
    <w:p w14:paraId="23E936F8" w14:textId="346C3E14" w:rsidR="00B476BC" w:rsidRPr="00E46C0F" w:rsidRDefault="00B476BC" w:rsidP="00B476BC">
      <w:pPr>
        <w:pStyle w:val="ListParagraph"/>
        <w:numPr>
          <w:ilvl w:val="2"/>
          <w:numId w:val="1"/>
        </w:numPr>
        <w:rPr>
          <w:color w:val="4EA72E" w:themeColor="accent6"/>
        </w:rPr>
      </w:pPr>
      <w:r w:rsidRPr="00E46C0F">
        <w:rPr>
          <w:color w:val="4EA72E" w:themeColor="accent6"/>
        </w:rPr>
        <w:t>(A) 100mg Ketamine IN/IV/IO or 250mg IM</w:t>
      </w:r>
    </w:p>
    <w:p w14:paraId="42F4915E" w14:textId="3584A98E" w:rsidR="00495FC4" w:rsidRDefault="00B476BC" w:rsidP="00495FC4">
      <w:pPr>
        <w:pStyle w:val="ListParagraph"/>
        <w:numPr>
          <w:ilvl w:val="2"/>
          <w:numId w:val="1"/>
        </w:numPr>
      </w:pPr>
      <w:r>
        <w:t xml:space="preserve">(P) </w:t>
      </w:r>
      <w:r w:rsidR="00695D48">
        <w:t>No pediatric option</w:t>
      </w:r>
      <w:r w:rsidR="00E7103A">
        <w:t xml:space="preserve"> for Ketamine</w:t>
      </w:r>
      <w:commentRangeEnd w:id="3"/>
      <w:r w:rsidR="001A3EDC">
        <w:rPr>
          <w:rStyle w:val="CommentReference"/>
          <w:sz w:val="24"/>
          <w:szCs w:val="24"/>
        </w:rPr>
        <w:commentReference w:id="3"/>
      </w:r>
    </w:p>
    <w:p w14:paraId="7C927D48" w14:textId="2C7ECE4A" w:rsidR="001E6D03" w:rsidRDefault="0073417D" w:rsidP="00495FC4">
      <w:pPr>
        <w:pStyle w:val="ListParagraph"/>
        <w:numPr>
          <w:ilvl w:val="2"/>
          <w:numId w:val="1"/>
        </w:numPr>
      </w:pPr>
      <w:r>
        <w:t>(</w:t>
      </w:r>
      <w:r w:rsidR="005C1506">
        <w:t>CHANGE) “</w:t>
      </w:r>
      <w:r w:rsidR="00183268">
        <w:t>postpartum up to 12 weeks” (From 6 weeks)</w:t>
      </w:r>
    </w:p>
    <w:p w14:paraId="28663B22" w14:textId="77777777" w:rsidR="00695D48" w:rsidRDefault="00695D48" w:rsidP="00695D48">
      <w:pPr>
        <w:pStyle w:val="ListParagraph"/>
        <w:ind w:left="2520"/>
      </w:pPr>
    </w:p>
    <w:p w14:paraId="7CDBB068" w14:textId="77777777" w:rsidR="00495FC4" w:rsidRPr="00E46C0F" w:rsidRDefault="00495FC4" w:rsidP="00495FC4">
      <w:pPr>
        <w:pStyle w:val="ListParagraph"/>
        <w:numPr>
          <w:ilvl w:val="1"/>
          <w:numId w:val="1"/>
        </w:numPr>
        <w:rPr>
          <w:color w:val="4EA72E" w:themeColor="accent6"/>
        </w:rPr>
      </w:pPr>
      <w:r w:rsidRPr="00E46C0F">
        <w:rPr>
          <w:color w:val="4EA72E" w:themeColor="accent6"/>
        </w:rPr>
        <w:t>7002 (Drug Bag Exchange)</w:t>
      </w:r>
    </w:p>
    <w:p w14:paraId="130B7E45" w14:textId="77777777" w:rsidR="00495FC4" w:rsidRPr="00E46C0F" w:rsidRDefault="00495FC4" w:rsidP="00495FC4">
      <w:pPr>
        <w:pStyle w:val="ListParagraph"/>
        <w:numPr>
          <w:ilvl w:val="2"/>
          <w:numId w:val="1"/>
        </w:numPr>
        <w:rPr>
          <w:color w:val="4EA72E" w:themeColor="accent6"/>
        </w:rPr>
      </w:pPr>
      <w:r w:rsidRPr="00E46C0F">
        <w:rPr>
          <w:color w:val="4EA72E" w:themeColor="accent6"/>
        </w:rPr>
        <w:t>7002.1</w:t>
      </w:r>
    </w:p>
    <w:p w14:paraId="3AF7D38A" w14:textId="77777777" w:rsidR="00495FC4" w:rsidRPr="00E46C0F" w:rsidRDefault="00495FC4" w:rsidP="00495FC4">
      <w:pPr>
        <w:pStyle w:val="ListParagraph"/>
        <w:numPr>
          <w:ilvl w:val="3"/>
          <w:numId w:val="1"/>
        </w:numPr>
        <w:rPr>
          <w:color w:val="4EA72E" w:themeColor="accent6"/>
        </w:rPr>
      </w:pPr>
      <w:r w:rsidRPr="00E46C0F">
        <w:rPr>
          <w:color w:val="4EA72E" w:themeColor="accent6"/>
        </w:rPr>
        <w:t>(e.) In cases where communication methods are down, run sheets need to be transmitted or delivered to the destination hospital within 24 hours.</w:t>
      </w:r>
    </w:p>
    <w:p w14:paraId="51F9EBF2" w14:textId="40EFD4D2" w:rsidR="002B16B0" w:rsidRPr="0063528F" w:rsidRDefault="00495FC4" w:rsidP="002B16B0">
      <w:pPr>
        <w:pStyle w:val="ListParagraph"/>
        <w:numPr>
          <w:ilvl w:val="4"/>
          <w:numId w:val="1"/>
        </w:numPr>
        <w:rPr>
          <w:color w:val="4EA72E" w:themeColor="accent6"/>
        </w:rPr>
      </w:pPr>
      <w:r w:rsidRPr="00E46C0F">
        <w:rPr>
          <w:color w:val="4EA72E" w:themeColor="accent6"/>
        </w:rPr>
        <w:t>This is to ensure tracking of controlled substances stays current with the pharmacy</w:t>
      </w:r>
    </w:p>
    <w:p w14:paraId="44DB90A9" w14:textId="23884233" w:rsidR="0063528F" w:rsidRDefault="00200600" w:rsidP="002B16B0">
      <w:r>
        <w:t>Adjust hospital capabilities for psych (ACE / Dr. White Alert)</w:t>
      </w:r>
      <w:r w:rsidR="0063528F">
        <w:t xml:space="preserve"> and add hours for the </w:t>
      </w:r>
      <w:r w:rsidR="005C1506">
        <w:t>Mathile Center (0800 – 0100)</w:t>
      </w:r>
    </w:p>
    <w:p w14:paraId="1FC72725" w14:textId="50DF0A56" w:rsidR="0063528F" w:rsidRDefault="00200600" w:rsidP="002B16B0">
      <w:r>
        <w:t xml:space="preserve">Add bariatric </w:t>
      </w:r>
      <w:r w:rsidR="0086018F">
        <w:t>resources</w:t>
      </w:r>
    </w:p>
    <w:p w14:paraId="33EF002B" w14:textId="77777777" w:rsidR="002B16B0" w:rsidRDefault="002B16B0" w:rsidP="002B16B0"/>
    <w:p w14:paraId="7096E72E" w14:textId="3206E236" w:rsidR="004C19AC" w:rsidRDefault="00895FA3" w:rsidP="001528BE">
      <w:r>
        <w:br w:type="page"/>
      </w:r>
    </w:p>
    <w:sectPr w:rsidR="004C1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n Valiton" w:date="2026-02-10T12:11:00Z" w:initials="BV">
    <w:p w14:paraId="29CDFDED" w14:textId="77777777" w:rsidR="006957BE" w:rsidRDefault="006957BE" w:rsidP="006957BE">
      <w:pPr>
        <w:pStyle w:val="CommentText"/>
      </w:pPr>
      <w:r>
        <w:rPr>
          <w:rStyle w:val="CommentReference"/>
        </w:rPr>
        <w:annotationRef/>
      </w:r>
      <w:r>
        <w:t>Limit to administrative changes.</w:t>
      </w:r>
    </w:p>
  </w:comment>
  <w:comment w:id="1" w:author="Ben Valiton" w:date="2026-02-10T12:10:00Z" w:initials="BV">
    <w:p w14:paraId="2E49AA03" w14:textId="77777777" w:rsidR="006957BE" w:rsidRDefault="006957BE" w:rsidP="006957BE">
      <w:pPr>
        <w:pStyle w:val="CommentText"/>
      </w:pPr>
      <w:r>
        <w:rPr>
          <w:rStyle w:val="CommentReference"/>
        </w:rPr>
        <w:annotationRef/>
      </w:r>
      <w:r>
        <w:t>Be specific on the definition of unstable and require medical direction.</w:t>
      </w:r>
    </w:p>
  </w:comment>
  <w:comment w:id="2" w:author="Ben Valiton" w:date="2026-02-10T12:12:00Z" w:initials="BV">
    <w:p w14:paraId="4EBCE1D3" w14:textId="77777777" w:rsidR="00E673EB" w:rsidRDefault="00E673EB" w:rsidP="00E673EB">
      <w:pPr>
        <w:pStyle w:val="CommentText"/>
      </w:pPr>
      <w:r>
        <w:rPr>
          <w:rStyle w:val="CommentReference"/>
        </w:rPr>
        <w:annotationRef/>
      </w:r>
      <w:r>
        <w:t>Add a rate of 160 as a basis for treatment of narrow complex tachycardias</w:t>
      </w:r>
    </w:p>
  </w:comment>
  <w:comment w:id="3" w:author="Ben Valiton" w:date="2026-02-10T12:44:00Z" w:initials="BV">
    <w:p w14:paraId="3F7BEF95" w14:textId="77777777" w:rsidR="001A3EDC" w:rsidRDefault="001A3EDC" w:rsidP="001A3EDC">
      <w:pPr>
        <w:pStyle w:val="CommentText"/>
      </w:pPr>
      <w:r>
        <w:rPr>
          <w:rStyle w:val="CommentReference"/>
        </w:rPr>
        <w:annotationRef/>
      </w:r>
      <w:r>
        <w:t>From Children’s board: Ketamine is not recommended in pediatric seizures.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CDFDED" w15:done="0"/>
  <w15:commentEx w15:paraId="2E49AA03" w15:done="0"/>
  <w15:commentEx w15:paraId="4EBCE1D3" w15:paraIdParent="2E49AA03" w15:done="0"/>
  <w15:commentEx w15:paraId="3F7BEF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AD02C1" w16cex:dateUtc="2026-02-10T17:11:00Z"/>
  <w16cex:commentExtensible w16cex:durableId="40B29E1E" w16cex:dateUtc="2026-02-10T17:10:00Z"/>
  <w16cex:commentExtensible w16cex:durableId="742C710C" w16cex:dateUtc="2026-02-10T17:12:00Z"/>
  <w16cex:commentExtensible w16cex:durableId="3831F22E" w16cex:dateUtc="2026-02-10T17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CDFDED" w16cid:durableId="27AD02C1"/>
  <w16cid:commentId w16cid:paraId="2E49AA03" w16cid:durableId="40B29E1E"/>
  <w16cid:commentId w16cid:paraId="4EBCE1D3" w16cid:durableId="742C710C"/>
  <w16cid:commentId w16cid:paraId="3F7BEF95" w16cid:durableId="3831F22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CCF"/>
    <w:multiLevelType w:val="hybridMultilevel"/>
    <w:tmpl w:val="C8260BC2"/>
    <w:lvl w:ilvl="0" w:tplc="2F926FD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22139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n Valiton">
    <w15:presenceInfo w15:providerId="Windows Live" w15:userId="ef40a6db79d22e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C4"/>
    <w:rsid w:val="0004339F"/>
    <w:rsid w:val="00047AC6"/>
    <w:rsid w:val="000525F4"/>
    <w:rsid w:val="000A0E3E"/>
    <w:rsid w:val="001528BE"/>
    <w:rsid w:val="00183268"/>
    <w:rsid w:val="00191B26"/>
    <w:rsid w:val="001A3EDC"/>
    <w:rsid w:val="001E6D03"/>
    <w:rsid w:val="00200600"/>
    <w:rsid w:val="00220FAD"/>
    <w:rsid w:val="002B16B0"/>
    <w:rsid w:val="00354C48"/>
    <w:rsid w:val="00363E85"/>
    <w:rsid w:val="0037667F"/>
    <w:rsid w:val="0043030D"/>
    <w:rsid w:val="004326CB"/>
    <w:rsid w:val="00495FC4"/>
    <w:rsid w:val="004C19AC"/>
    <w:rsid w:val="004C70F7"/>
    <w:rsid w:val="005260D0"/>
    <w:rsid w:val="005425A0"/>
    <w:rsid w:val="005928DC"/>
    <w:rsid w:val="005B5176"/>
    <w:rsid w:val="005B5B45"/>
    <w:rsid w:val="005B775D"/>
    <w:rsid w:val="005C1506"/>
    <w:rsid w:val="0063528F"/>
    <w:rsid w:val="006957BE"/>
    <w:rsid w:val="00695D48"/>
    <w:rsid w:val="006F4C28"/>
    <w:rsid w:val="0073417D"/>
    <w:rsid w:val="00736545"/>
    <w:rsid w:val="00736666"/>
    <w:rsid w:val="0076105E"/>
    <w:rsid w:val="0086018F"/>
    <w:rsid w:val="00895FA3"/>
    <w:rsid w:val="008C4FF0"/>
    <w:rsid w:val="00912FAE"/>
    <w:rsid w:val="009F696D"/>
    <w:rsid w:val="00A67824"/>
    <w:rsid w:val="00A93407"/>
    <w:rsid w:val="00A97EC1"/>
    <w:rsid w:val="00AC5270"/>
    <w:rsid w:val="00AC66DD"/>
    <w:rsid w:val="00B476BC"/>
    <w:rsid w:val="00B5070B"/>
    <w:rsid w:val="00B86925"/>
    <w:rsid w:val="00C11517"/>
    <w:rsid w:val="00D040B1"/>
    <w:rsid w:val="00D81FF0"/>
    <w:rsid w:val="00DB4FC4"/>
    <w:rsid w:val="00DB7CA9"/>
    <w:rsid w:val="00DC05F2"/>
    <w:rsid w:val="00DE51AD"/>
    <w:rsid w:val="00E46C0F"/>
    <w:rsid w:val="00E673EB"/>
    <w:rsid w:val="00E7103A"/>
    <w:rsid w:val="00E81BD0"/>
    <w:rsid w:val="00F227DE"/>
    <w:rsid w:val="00F3314A"/>
    <w:rsid w:val="00FC7F09"/>
    <w:rsid w:val="00FD455C"/>
    <w:rsid w:val="00FE7793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8BC7C"/>
  <w15:chartTrackingRefBased/>
  <w15:docId w15:val="{0AFE86BB-13BA-4877-8666-B494C75F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FC4"/>
  </w:style>
  <w:style w:type="paragraph" w:styleId="Heading1">
    <w:name w:val="heading 1"/>
    <w:basedOn w:val="Normal"/>
    <w:next w:val="Normal"/>
    <w:link w:val="Heading1Char"/>
    <w:uiPriority w:val="9"/>
    <w:qFormat/>
    <w:rsid w:val="00495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FC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95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57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57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7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490</Words>
  <Characters>2601</Characters>
  <Application>Microsoft Office Word</Application>
  <DocSecurity>0</DocSecurity>
  <Lines>100</Lines>
  <Paragraphs>73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Valiton</dc:creator>
  <cp:keywords/>
  <dc:description/>
  <cp:lastModifiedBy>Ben Valiton</cp:lastModifiedBy>
  <cp:revision>55</cp:revision>
  <dcterms:created xsi:type="dcterms:W3CDTF">2026-02-05T21:40:00Z</dcterms:created>
  <dcterms:modified xsi:type="dcterms:W3CDTF">2026-02-10T18:00:00Z</dcterms:modified>
</cp:coreProperties>
</file>