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F50A" w14:textId="5C1A5A09" w:rsidR="00121666" w:rsidRPr="00ED5177" w:rsidRDefault="00330017" w:rsidP="00ED5177">
      <w:pPr>
        <w:pStyle w:val="Heading2"/>
      </w:pPr>
      <w:r>
        <w:rPr>
          <w:noProof/>
        </w:rPr>
        <w:drawing>
          <wp:inline distT="0" distB="0" distL="0" distR="0" wp14:anchorId="792D2B91" wp14:editId="54ED49D8">
            <wp:extent cx="6492240" cy="1114622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graph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3D70" w14:textId="44A5F86E" w:rsidR="00B2747D" w:rsidRPr="00F35042" w:rsidRDefault="00B2747D" w:rsidP="00524E7E">
      <w:pPr>
        <w:spacing w:line="240" w:lineRule="auto"/>
        <w:ind w:left="6480" w:hanging="5760"/>
        <w:rPr>
          <w:sz w:val="20"/>
          <w:szCs w:val="20"/>
        </w:rPr>
      </w:pPr>
      <w:r w:rsidRPr="00F35042">
        <w:rPr>
          <w:b/>
          <w:sz w:val="20"/>
          <w:szCs w:val="20"/>
        </w:rPr>
        <w:t>For Immediate Release</w:t>
      </w:r>
      <w:r w:rsidR="003144A3">
        <w:rPr>
          <w:b/>
          <w:sz w:val="20"/>
          <w:szCs w:val="20"/>
        </w:rPr>
        <w:t xml:space="preserve">, </w:t>
      </w:r>
      <w:r w:rsidR="00121666">
        <w:rPr>
          <w:b/>
          <w:sz w:val="20"/>
          <w:szCs w:val="20"/>
        </w:rPr>
        <w:t>5/</w:t>
      </w:r>
      <w:r w:rsidR="001C3A03">
        <w:rPr>
          <w:b/>
          <w:sz w:val="20"/>
          <w:szCs w:val="20"/>
        </w:rPr>
        <w:t>1</w:t>
      </w:r>
      <w:r w:rsidR="002B49A2">
        <w:rPr>
          <w:b/>
          <w:sz w:val="20"/>
          <w:szCs w:val="20"/>
        </w:rPr>
        <w:t>9</w:t>
      </w:r>
      <w:r w:rsidR="001C3A03">
        <w:rPr>
          <w:b/>
          <w:sz w:val="20"/>
          <w:szCs w:val="20"/>
        </w:rPr>
        <w:t>/2021</w:t>
      </w:r>
      <w:r w:rsidRPr="00F35042">
        <w:rPr>
          <w:b/>
          <w:sz w:val="20"/>
          <w:szCs w:val="20"/>
        </w:rPr>
        <w:t xml:space="preserve">                                                     </w:t>
      </w:r>
      <w:r w:rsidR="00524E7E">
        <w:rPr>
          <w:b/>
          <w:sz w:val="20"/>
          <w:szCs w:val="20"/>
        </w:rPr>
        <w:tab/>
      </w:r>
      <w:r w:rsidRPr="002B49A2">
        <w:rPr>
          <w:b/>
          <w:sz w:val="20"/>
          <w:szCs w:val="20"/>
          <w:highlight w:val="yellow"/>
        </w:rPr>
        <w:t xml:space="preserve">Contact: </w:t>
      </w:r>
      <w:r w:rsidR="00324A46" w:rsidRPr="002B49A2">
        <w:rPr>
          <w:b/>
          <w:sz w:val="20"/>
          <w:szCs w:val="20"/>
          <w:highlight w:val="yellow"/>
        </w:rPr>
        <w:t>Brooke Ehlers</w:t>
      </w:r>
      <w:r w:rsidR="003F23C8" w:rsidRPr="002B49A2">
        <w:rPr>
          <w:b/>
          <w:sz w:val="20"/>
          <w:szCs w:val="20"/>
          <w:highlight w:val="yellow"/>
        </w:rPr>
        <w:br/>
      </w:r>
      <w:r w:rsidR="00B9694B" w:rsidRPr="002B49A2">
        <w:rPr>
          <w:b/>
          <w:sz w:val="20"/>
          <w:szCs w:val="20"/>
          <w:highlight w:val="yellow"/>
        </w:rPr>
        <w:t>(937) 225-6176</w:t>
      </w:r>
      <w:r w:rsidRPr="00F35042">
        <w:rPr>
          <w:sz w:val="20"/>
          <w:szCs w:val="20"/>
        </w:rPr>
        <w:br/>
      </w:r>
    </w:p>
    <w:p w14:paraId="1615D5F2" w14:textId="15A9DBA1" w:rsidR="00B2747D" w:rsidRPr="00F35042" w:rsidRDefault="001C3A03" w:rsidP="00661A7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THC-Infused Edibles Warning</w:t>
      </w:r>
    </w:p>
    <w:p w14:paraId="762FE783" w14:textId="0E9ADE48" w:rsidR="002C32E4" w:rsidRDefault="001C3A03" w:rsidP="001C3A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Montgomery County Coroner’s Office and Community Overdose Action Team</w:t>
      </w:r>
      <w:r w:rsidR="00FE5C1B">
        <w:rPr>
          <w:rFonts w:ascii="Calibri" w:hAnsi="Calibri" w:cs="Arial"/>
          <w:sz w:val="24"/>
          <w:szCs w:val="24"/>
        </w:rPr>
        <w:t xml:space="preserve"> (COAT)</w:t>
      </w:r>
      <w:r>
        <w:rPr>
          <w:rFonts w:ascii="Calibri" w:hAnsi="Calibri" w:cs="Arial"/>
          <w:sz w:val="24"/>
          <w:szCs w:val="24"/>
        </w:rPr>
        <w:t xml:space="preserve"> are warning the public</w:t>
      </w:r>
      <w:r w:rsidR="00EF435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of THC-infused edibles being packaged to resemble common snacks found at</w:t>
      </w:r>
      <w:r w:rsidR="00EF4357">
        <w:rPr>
          <w:rFonts w:ascii="Calibri" w:hAnsi="Calibri" w:cs="Arial"/>
          <w:sz w:val="24"/>
          <w:szCs w:val="24"/>
        </w:rPr>
        <w:t xml:space="preserve"> places such as</w:t>
      </w:r>
      <w:r>
        <w:rPr>
          <w:rFonts w:ascii="Calibri" w:hAnsi="Calibri" w:cs="Arial"/>
          <w:sz w:val="24"/>
          <w:szCs w:val="24"/>
        </w:rPr>
        <w:t xml:space="preserve"> gas stations and convenience stores. </w:t>
      </w:r>
      <w:r w:rsidR="00EF4357" w:rsidRPr="00EF4357">
        <w:rPr>
          <w:rFonts w:ascii="Calibri" w:hAnsi="Calibri" w:cs="Arial"/>
          <w:sz w:val="24"/>
          <w:szCs w:val="24"/>
        </w:rPr>
        <w:t>THC is the psychoactive compound of cannabis.</w:t>
      </w:r>
    </w:p>
    <w:p w14:paraId="509D1349" w14:textId="4877687C" w:rsidR="002C32E4" w:rsidRDefault="002C32E4" w:rsidP="001C3A03">
      <w:pPr>
        <w:rPr>
          <w:rFonts w:ascii="Calibri" w:hAnsi="Calibri" w:cs="Arial"/>
          <w:sz w:val="24"/>
          <w:szCs w:val="24"/>
        </w:rPr>
      </w:pPr>
      <w:r>
        <w:rPr>
          <w:noProof/>
        </w:rPr>
        <w:drawing>
          <wp:inline distT="0" distB="0" distL="0" distR="0" wp14:anchorId="0787C3D2" wp14:editId="793192CC">
            <wp:extent cx="2588896" cy="2356696"/>
            <wp:effectExtent l="1905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4212" cy="23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E4">
        <w:t xml:space="preserve"> </w:t>
      </w:r>
      <w:r>
        <w:rPr>
          <w:noProof/>
        </w:rPr>
        <w:drawing>
          <wp:inline distT="0" distB="0" distL="0" distR="0" wp14:anchorId="124DDCE6" wp14:editId="77C5FB91">
            <wp:extent cx="2602403" cy="2556840"/>
            <wp:effectExtent l="381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5942" cy="25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47DB" w14:textId="77777777" w:rsidR="009E6AB8" w:rsidRPr="009E6AB8" w:rsidRDefault="009E6AB8" w:rsidP="001C3A03">
      <w:pPr>
        <w:rPr>
          <w:rFonts w:ascii="Calibri" w:hAnsi="Calibri" w:cs="Arial"/>
        </w:rPr>
      </w:pPr>
      <w:r w:rsidRPr="009E6AB8">
        <w:rPr>
          <w:rFonts w:ascii="Calibri" w:hAnsi="Calibri" w:cs="Arial"/>
          <w:b/>
          <w:bCs/>
        </w:rPr>
        <w:t>Pictured above:</w:t>
      </w:r>
      <w:r w:rsidRPr="009E6AB8">
        <w:rPr>
          <w:rFonts w:ascii="Calibri" w:hAnsi="Calibri" w:cs="Arial"/>
        </w:rPr>
        <w:t xml:space="preserve"> THC-infused edibles confiscated by Dayton Police Department as part of an investigation.</w:t>
      </w:r>
    </w:p>
    <w:p w14:paraId="12DA86A4" w14:textId="77777777" w:rsidR="009E6AB8" w:rsidRDefault="009E6AB8" w:rsidP="001C3A03">
      <w:pPr>
        <w:rPr>
          <w:rFonts w:ascii="Calibri" w:hAnsi="Calibri" w:cs="Arial"/>
          <w:sz w:val="24"/>
          <w:szCs w:val="24"/>
        </w:rPr>
      </w:pPr>
    </w:p>
    <w:p w14:paraId="22BCFC12" w14:textId="597C5BCC" w:rsidR="00790468" w:rsidRPr="00790468" w:rsidRDefault="00790468" w:rsidP="001C3A03">
      <w:pPr>
        <w:rPr>
          <w:rFonts w:ascii="Calibri" w:hAnsi="Calibri" w:cs="Arial"/>
          <w:sz w:val="24"/>
          <w:szCs w:val="24"/>
        </w:rPr>
      </w:pPr>
      <w:r w:rsidRPr="0022645B">
        <w:rPr>
          <w:rFonts w:ascii="Calibri" w:hAnsi="Calibri" w:cs="Arial"/>
          <w:sz w:val="24"/>
          <w:szCs w:val="24"/>
        </w:rPr>
        <w:t xml:space="preserve">In the state of Ohio, dispensaries are prohibited from selling products with cartoon characters or those bearing a resemblance to commercially available products. </w:t>
      </w:r>
      <w:r>
        <w:rPr>
          <w:rFonts w:ascii="Calibri" w:hAnsi="Calibri" w:cs="Arial"/>
          <w:sz w:val="24"/>
          <w:szCs w:val="24"/>
        </w:rPr>
        <w:t>However, online sites sell this packaging for use with homemade edibles.</w:t>
      </w:r>
    </w:p>
    <w:p w14:paraId="1CFC3EE4" w14:textId="4E1ECFC3" w:rsidR="001C3A03" w:rsidRDefault="0022645B" w:rsidP="001C3A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“The</w:t>
      </w:r>
      <w:r w:rsidR="001C3A03" w:rsidRPr="00161BC6">
        <w:rPr>
          <w:rFonts w:ascii="Calibri" w:hAnsi="Calibri" w:cs="Arial"/>
          <w:i/>
          <w:iCs/>
          <w:sz w:val="24"/>
          <w:szCs w:val="24"/>
        </w:rPr>
        <w:t xml:space="preserve"> THC-infused edibles are</w:t>
      </w:r>
      <w:r w:rsidR="002C32E4" w:rsidRPr="00161BC6">
        <w:rPr>
          <w:rFonts w:ascii="Calibri" w:hAnsi="Calibri" w:cs="Arial"/>
          <w:i/>
          <w:iCs/>
          <w:sz w:val="24"/>
          <w:szCs w:val="24"/>
        </w:rPr>
        <w:t xml:space="preserve"> often</w:t>
      </w:r>
      <w:r w:rsidR="001C3A03" w:rsidRPr="00161BC6">
        <w:rPr>
          <w:rFonts w:ascii="Calibri" w:hAnsi="Calibri" w:cs="Arial"/>
          <w:i/>
          <w:iCs/>
          <w:sz w:val="24"/>
          <w:szCs w:val="24"/>
        </w:rPr>
        <w:t xml:space="preserve"> marketed to youth</w:t>
      </w:r>
      <w:r w:rsidR="00654C74">
        <w:rPr>
          <w:rFonts w:ascii="Calibri" w:hAnsi="Calibri" w:cs="Arial"/>
          <w:i/>
          <w:iCs/>
          <w:sz w:val="24"/>
          <w:szCs w:val="24"/>
        </w:rPr>
        <w:t>. This</w:t>
      </w:r>
      <w:r w:rsidR="001C3A03" w:rsidRPr="00161BC6">
        <w:rPr>
          <w:rFonts w:ascii="Calibri" w:hAnsi="Calibri" w:cs="Arial"/>
          <w:i/>
          <w:iCs/>
          <w:sz w:val="24"/>
          <w:szCs w:val="24"/>
        </w:rPr>
        <w:t xml:space="preserve"> is concerning because youth may have trouble discerning the difference between THC-infused edibles and actual food – especially children who cannot read but can recognize familiar packaging</w:t>
      </w:r>
      <w:r w:rsidR="00654C74">
        <w:rPr>
          <w:rFonts w:ascii="Calibri" w:hAnsi="Calibri" w:cs="Arial"/>
          <w:sz w:val="24"/>
          <w:szCs w:val="24"/>
        </w:rPr>
        <w:t>,</w:t>
      </w:r>
      <w:r w:rsidR="002C32E4">
        <w:rPr>
          <w:rFonts w:ascii="Calibri" w:hAnsi="Calibri" w:cs="Arial"/>
          <w:sz w:val="24"/>
          <w:szCs w:val="24"/>
        </w:rPr>
        <w:t xml:space="preserve">” said Montgomery County Coroner </w:t>
      </w:r>
      <w:r w:rsidR="00D255A6">
        <w:rPr>
          <w:rFonts w:ascii="Calibri" w:hAnsi="Calibri" w:cs="Arial"/>
          <w:sz w:val="24"/>
          <w:szCs w:val="24"/>
        </w:rPr>
        <w:t xml:space="preserve">Dr. </w:t>
      </w:r>
      <w:r w:rsidR="002C32E4">
        <w:rPr>
          <w:rFonts w:ascii="Calibri" w:hAnsi="Calibri" w:cs="Arial"/>
          <w:sz w:val="24"/>
          <w:szCs w:val="24"/>
        </w:rPr>
        <w:t>Kent Harshbarger.</w:t>
      </w:r>
    </w:p>
    <w:p w14:paraId="3803F9F1" w14:textId="4F875278" w:rsidR="00790468" w:rsidRDefault="00FE5C1B" w:rsidP="001C3A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Coroner’s Office and COAT warn that t</w:t>
      </w:r>
      <w:r w:rsidR="00161BC6" w:rsidRPr="001C3A03">
        <w:rPr>
          <w:rFonts w:ascii="Calibri" w:hAnsi="Calibri" w:cs="Arial"/>
          <w:sz w:val="24"/>
          <w:szCs w:val="24"/>
        </w:rPr>
        <w:t xml:space="preserve">he </w:t>
      </w:r>
      <w:r>
        <w:rPr>
          <w:rFonts w:ascii="Calibri" w:hAnsi="Calibri" w:cs="Arial"/>
          <w:sz w:val="24"/>
          <w:szCs w:val="24"/>
        </w:rPr>
        <w:t>products packaged</w:t>
      </w:r>
      <w:r w:rsidR="00161BC6">
        <w:rPr>
          <w:rFonts w:ascii="Calibri" w:hAnsi="Calibri" w:cs="Arial"/>
          <w:sz w:val="24"/>
          <w:szCs w:val="24"/>
        </w:rPr>
        <w:t xml:space="preserve"> to resemble common snacks </w:t>
      </w:r>
      <w:r w:rsidR="00161BC6" w:rsidRPr="001C3A03">
        <w:rPr>
          <w:rFonts w:ascii="Calibri" w:hAnsi="Calibri" w:cs="Arial"/>
          <w:sz w:val="24"/>
          <w:szCs w:val="24"/>
        </w:rPr>
        <w:t>likely have not undergone state regulatory guidelines for food quality and safety.  Ingestion could result in adverse effects including overdose and illness</w:t>
      </w:r>
      <w:r w:rsidR="00161BC6">
        <w:rPr>
          <w:rFonts w:ascii="Calibri" w:hAnsi="Calibri" w:cs="Arial"/>
          <w:sz w:val="24"/>
          <w:szCs w:val="24"/>
        </w:rPr>
        <w:t xml:space="preserve">. </w:t>
      </w:r>
    </w:p>
    <w:p w14:paraId="1C4D5935" w14:textId="0EB0A860" w:rsidR="002C32E4" w:rsidRDefault="00514187" w:rsidP="00F42F6E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F42F6E">
        <w:rPr>
          <w:rFonts w:ascii="Calibri" w:hAnsi="Calibri" w:cs="Arial"/>
          <w:sz w:val="24"/>
          <w:szCs w:val="24"/>
        </w:rPr>
        <w:lastRenderedPageBreak/>
        <w:t>In the event of a</w:t>
      </w:r>
      <w:r w:rsidR="00F10ECD" w:rsidRPr="00F42F6E">
        <w:rPr>
          <w:rFonts w:ascii="Calibri" w:hAnsi="Calibri" w:cs="Arial"/>
          <w:sz w:val="24"/>
          <w:szCs w:val="24"/>
        </w:rPr>
        <w:t xml:space="preserve"> suspected </w:t>
      </w:r>
      <w:r w:rsidRPr="00F42F6E">
        <w:rPr>
          <w:rFonts w:ascii="Calibri" w:hAnsi="Calibri" w:cs="Arial"/>
          <w:sz w:val="24"/>
          <w:szCs w:val="24"/>
        </w:rPr>
        <w:t>overdose, call 911 immediately</w:t>
      </w:r>
      <w:r w:rsidR="00F10ECD" w:rsidRPr="00F42F6E">
        <w:rPr>
          <w:rFonts w:ascii="Calibri" w:hAnsi="Calibri" w:cs="Arial"/>
          <w:sz w:val="24"/>
          <w:szCs w:val="24"/>
        </w:rPr>
        <w:t xml:space="preserve">. </w:t>
      </w:r>
      <w:r w:rsidR="00AB088B" w:rsidRPr="00F42F6E">
        <w:rPr>
          <w:rFonts w:ascii="Calibri" w:hAnsi="Calibri" w:cs="Arial"/>
          <w:sz w:val="24"/>
          <w:szCs w:val="24"/>
        </w:rPr>
        <w:t xml:space="preserve">Signs of a THC-related overdose </w:t>
      </w:r>
      <w:proofErr w:type="gramStart"/>
      <w:r w:rsidR="00AB088B" w:rsidRPr="00F42F6E">
        <w:rPr>
          <w:rFonts w:ascii="Calibri" w:hAnsi="Calibri" w:cs="Arial"/>
          <w:sz w:val="24"/>
          <w:szCs w:val="24"/>
        </w:rPr>
        <w:t>include</w:t>
      </w:r>
      <w:r w:rsidR="00A21971">
        <w:rPr>
          <w:rFonts w:ascii="Calibri" w:hAnsi="Calibri" w:cs="Arial"/>
          <w:sz w:val="24"/>
          <w:szCs w:val="24"/>
        </w:rPr>
        <w:t>;</w:t>
      </w:r>
      <w:proofErr w:type="gramEnd"/>
      <w:r w:rsidR="00AB088B" w:rsidRPr="00F42F6E">
        <w:rPr>
          <w:rFonts w:ascii="Calibri" w:hAnsi="Calibri" w:cs="Arial"/>
          <w:sz w:val="24"/>
          <w:szCs w:val="24"/>
        </w:rPr>
        <w:t xml:space="preserve"> extreme confusion, </w:t>
      </w:r>
      <w:r w:rsidR="00644B6A" w:rsidRPr="00F42F6E">
        <w:rPr>
          <w:rFonts w:ascii="Calibri" w:hAnsi="Calibri" w:cs="Arial"/>
          <w:sz w:val="24"/>
          <w:szCs w:val="24"/>
        </w:rPr>
        <w:t xml:space="preserve">difficulty conversing, </w:t>
      </w:r>
      <w:r w:rsidR="004B4C2F" w:rsidRPr="00F42F6E">
        <w:rPr>
          <w:rFonts w:ascii="Calibri" w:hAnsi="Calibri" w:cs="Arial"/>
          <w:sz w:val="24"/>
          <w:szCs w:val="24"/>
        </w:rPr>
        <w:t xml:space="preserve">poor coordination, </w:t>
      </w:r>
      <w:r w:rsidR="00644B6A" w:rsidRPr="00F42F6E">
        <w:rPr>
          <w:rFonts w:ascii="Calibri" w:hAnsi="Calibri" w:cs="Arial"/>
          <w:sz w:val="24"/>
          <w:szCs w:val="24"/>
        </w:rPr>
        <w:t xml:space="preserve">high levels of </w:t>
      </w:r>
      <w:r w:rsidR="00AB088B" w:rsidRPr="00F42F6E">
        <w:rPr>
          <w:rFonts w:ascii="Calibri" w:hAnsi="Calibri" w:cs="Arial"/>
          <w:sz w:val="24"/>
          <w:szCs w:val="24"/>
        </w:rPr>
        <w:t>anxiety, paranoia, panic</w:t>
      </w:r>
      <w:r w:rsidR="00644B6A" w:rsidRPr="00F42F6E">
        <w:rPr>
          <w:rFonts w:ascii="Calibri" w:hAnsi="Calibri" w:cs="Arial"/>
          <w:sz w:val="24"/>
          <w:szCs w:val="24"/>
        </w:rPr>
        <w:t xml:space="preserve"> attack</w:t>
      </w:r>
      <w:r w:rsidR="00AB088B" w:rsidRPr="00F42F6E">
        <w:rPr>
          <w:rFonts w:ascii="Calibri" w:hAnsi="Calibri" w:cs="Arial"/>
          <w:sz w:val="24"/>
          <w:szCs w:val="24"/>
        </w:rPr>
        <w:t>, fast heart rate, delusions or hallucinations, increased blood pressure, and severe nausea or vomiting</w:t>
      </w:r>
      <w:r w:rsidR="005E0D83" w:rsidRPr="00F42F6E">
        <w:rPr>
          <w:rFonts w:ascii="Calibri" w:hAnsi="Calibri" w:cs="Arial"/>
          <w:sz w:val="24"/>
          <w:szCs w:val="24"/>
        </w:rPr>
        <w:t>.</w:t>
      </w:r>
    </w:p>
    <w:p w14:paraId="210C5AFF" w14:textId="640BFA15" w:rsidR="00B503A9" w:rsidRDefault="00F42F6E" w:rsidP="00B503A9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Parents and guardians should carefully inspect the packaging of </w:t>
      </w:r>
      <w:r w:rsidR="0066509D">
        <w:rPr>
          <w:rFonts w:ascii="Calibri" w:hAnsi="Calibri" w:cs="Arial"/>
          <w:sz w:val="24"/>
          <w:szCs w:val="24"/>
        </w:rPr>
        <w:t xml:space="preserve">common snack foods. Look for symbols such as “THC” or </w:t>
      </w:r>
      <w:r w:rsidR="00B503A9">
        <w:rPr>
          <w:rFonts w:ascii="Calibri" w:hAnsi="Calibri" w:cs="Arial"/>
          <w:sz w:val="24"/>
          <w:szCs w:val="24"/>
        </w:rPr>
        <w:t xml:space="preserve">other </w:t>
      </w:r>
      <w:r w:rsidR="004D227C">
        <w:rPr>
          <w:rFonts w:ascii="Calibri" w:hAnsi="Calibri" w:cs="Arial"/>
          <w:sz w:val="24"/>
          <w:szCs w:val="24"/>
        </w:rPr>
        <w:t>mentions</w:t>
      </w:r>
      <w:r w:rsidR="00B503A9">
        <w:rPr>
          <w:rFonts w:ascii="Calibri" w:hAnsi="Calibri" w:cs="Arial"/>
          <w:sz w:val="24"/>
          <w:szCs w:val="24"/>
        </w:rPr>
        <w:t xml:space="preserve"> </w:t>
      </w:r>
      <w:r w:rsidR="004D227C">
        <w:rPr>
          <w:rFonts w:ascii="Calibri" w:hAnsi="Calibri" w:cs="Arial"/>
          <w:sz w:val="24"/>
          <w:szCs w:val="24"/>
        </w:rPr>
        <w:t xml:space="preserve">of </w:t>
      </w:r>
      <w:r w:rsidR="00B503A9">
        <w:rPr>
          <w:rFonts w:ascii="Calibri" w:hAnsi="Calibri" w:cs="Arial"/>
          <w:sz w:val="24"/>
          <w:szCs w:val="24"/>
        </w:rPr>
        <w:t xml:space="preserve">cannabis on packaging. </w:t>
      </w:r>
    </w:p>
    <w:p w14:paraId="00DE6F10" w14:textId="388C1CD8" w:rsidR="00F42F6E" w:rsidRPr="00B503A9" w:rsidRDefault="00A63A80" w:rsidP="00B503A9">
      <w:pPr>
        <w:pStyle w:val="ListParagraph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Those purchasing THC-infused edibles on the street should recognize that the products they are buying have likely not </w:t>
      </w:r>
      <w:r w:rsidRPr="00A63A80">
        <w:rPr>
          <w:rFonts w:ascii="Calibri" w:hAnsi="Calibri" w:cs="Arial"/>
          <w:sz w:val="24"/>
          <w:szCs w:val="24"/>
        </w:rPr>
        <w:t>undergone state regulatory guidelines for food quality and safety</w:t>
      </w:r>
      <w:r>
        <w:rPr>
          <w:rFonts w:ascii="Calibri" w:hAnsi="Calibri" w:cs="Arial"/>
          <w:sz w:val="24"/>
          <w:szCs w:val="24"/>
        </w:rPr>
        <w:t>.</w:t>
      </w:r>
      <w:r w:rsidR="00945C1A">
        <w:rPr>
          <w:rFonts w:ascii="Calibri" w:hAnsi="Calibri" w:cs="Arial"/>
          <w:sz w:val="24"/>
          <w:szCs w:val="24"/>
        </w:rPr>
        <w:t xml:space="preserve"> </w:t>
      </w:r>
    </w:p>
    <w:p w14:paraId="760DD590" w14:textId="77777777" w:rsidR="00121666" w:rsidRPr="00E10ADF" w:rsidRDefault="00121666" w:rsidP="00E10ADF">
      <w:pPr>
        <w:rPr>
          <w:rFonts w:cs="Arial"/>
          <w:sz w:val="24"/>
          <w:szCs w:val="24"/>
        </w:rPr>
      </w:pPr>
    </w:p>
    <w:p w14:paraId="2BC4C16D" w14:textId="77777777" w:rsidR="001C26D5" w:rsidRPr="00F35042" w:rsidRDefault="001C26D5" w:rsidP="001C26D5">
      <w:pPr>
        <w:rPr>
          <w:i/>
          <w:sz w:val="20"/>
          <w:szCs w:val="20"/>
        </w:rPr>
      </w:pPr>
      <w:r w:rsidRPr="00F35042">
        <w:rPr>
          <w:i/>
          <w:sz w:val="20"/>
          <w:szCs w:val="20"/>
        </w:rPr>
        <w:t xml:space="preserve">The Community Overdose Action Team was established to address </w:t>
      </w:r>
      <w:r>
        <w:rPr>
          <w:i/>
          <w:sz w:val="20"/>
          <w:szCs w:val="20"/>
        </w:rPr>
        <w:t>the drug overdose</w:t>
      </w:r>
      <w:r w:rsidRPr="00F3504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addiction crisis </w:t>
      </w:r>
      <w:r w:rsidRPr="00F35042">
        <w:rPr>
          <w:i/>
          <w:sz w:val="20"/>
          <w:szCs w:val="20"/>
        </w:rPr>
        <w:t xml:space="preserve">in Montgomery County.  The </w:t>
      </w:r>
      <w:r>
        <w:rPr>
          <w:i/>
          <w:sz w:val="20"/>
          <w:szCs w:val="20"/>
        </w:rPr>
        <w:t xml:space="preserve">goal is </w:t>
      </w:r>
      <w:r w:rsidRPr="00F35042">
        <w:rPr>
          <w:i/>
          <w:sz w:val="20"/>
          <w:szCs w:val="20"/>
        </w:rPr>
        <w:t xml:space="preserve">to </w:t>
      </w:r>
      <w:r>
        <w:rPr>
          <w:i/>
          <w:sz w:val="20"/>
          <w:szCs w:val="20"/>
        </w:rPr>
        <w:t>reduce the number of people dying from</w:t>
      </w:r>
      <w:r w:rsidRPr="00F35042">
        <w:rPr>
          <w:i/>
          <w:sz w:val="20"/>
          <w:szCs w:val="20"/>
        </w:rPr>
        <w:t xml:space="preserve"> drug overdoses</w:t>
      </w:r>
      <w:r>
        <w:rPr>
          <w:i/>
          <w:sz w:val="20"/>
          <w:szCs w:val="20"/>
        </w:rPr>
        <w:t xml:space="preserve"> and drug abuse. </w:t>
      </w:r>
      <w:r w:rsidRPr="00F35042">
        <w:rPr>
          <w:i/>
          <w:sz w:val="20"/>
          <w:szCs w:val="20"/>
        </w:rPr>
        <w:t>Montgomery County Alcohol, Drug Addiction &amp; Mental Health Services</w:t>
      </w:r>
      <w:r>
        <w:rPr>
          <w:i/>
          <w:sz w:val="20"/>
          <w:szCs w:val="20"/>
        </w:rPr>
        <w:t xml:space="preserve">, </w:t>
      </w:r>
      <w:r w:rsidRPr="00F35042">
        <w:rPr>
          <w:i/>
          <w:sz w:val="20"/>
          <w:szCs w:val="20"/>
        </w:rPr>
        <w:t>Public Health – Dayton &amp; Montgomery County</w:t>
      </w:r>
      <w:r>
        <w:rPr>
          <w:i/>
          <w:sz w:val="20"/>
          <w:szCs w:val="20"/>
        </w:rPr>
        <w:t>, and Montgomery County Administration</w:t>
      </w:r>
      <w:r w:rsidRPr="00F35042">
        <w:rPr>
          <w:i/>
          <w:sz w:val="20"/>
          <w:szCs w:val="20"/>
        </w:rPr>
        <w:t xml:space="preserve"> are lead agencies in the effort to combat the epidemic. </w:t>
      </w:r>
    </w:p>
    <w:p w14:paraId="4A732595" w14:textId="77777777" w:rsidR="001D20C3" w:rsidRDefault="001D20C3" w:rsidP="001D20C3">
      <w:pPr>
        <w:pBdr>
          <w:bottom w:val="single" w:sz="12" w:space="1" w:color="auto"/>
        </w:pBdr>
        <w:tabs>
          <w:tab w:val="left" w:pos="280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E74A04" w14:textId="4D431193" w:rsidR="00A63A80" w:rsidRDefault="00B2747D" w:rsidP="00B50958">
      <w:pPr>
        <w:pStyle w:val="Footer"/>
        <w:jc w:val="center"/>
        <w:rPr>
          <w:sz w:val="18"/>
          <w:szCs w:val="18"/>
        </w:rPr>
      </w:pPr>
      <w:r w:rsidRPr="00D32F6A">
        <w:rPr>
          <w:b/>
          <w:i/>
          <w:sz w:val="20"/>
          <w:szCs w:val="20"/>
        </w:rPr>
        <w:t>Media Contacts:</w:t>
      </w:r>
      <w:r w:rsidRPr="00B50958">
        <w:rPr>
          <w:sz w:val="18"/>
          <w:szCs w:val="18"/>
        </w:rPr>
        <w:br/>
      </w:r>
      <w:r w:rsidR="00A63A80">
        <w:rPr>
          <w:sz w:val="18"/>
          <w:szCs w:val="18"/>
        </w:rPr>
        <w:t>Montgomery County Coroner’s Office</w:t>
      </w:r>
      <w:r w:rsidR="00FA0C3C">
        <w:rPr>
          <w:sz w:val="18"/>
          <w:szCs w:val="18"/>
        </w:rPr>
        <w:t xml:space="preserve"> &amp; Miami Valley Regional Crime Lab</w:t>
      </w:r>
      <w:r w:rsidR="00A63A80">
        <w:rPr>
          <w:sz w:val="18"/>
          <w:szCs w:val="18"/>
        </w:rPr>
        <w:t xml:space="preserve">: Brooke Ehlers (937) </w:t>
      </w:r>
      <w:r w:rsidR="00FA0C3C" w:rsidRPr="00FA0C3C">
        <w:rPr>
          <w:sz w:val="18"/>
          <w:szCs w:val="18"/>
        </w:rPr>
        <w:t>225</w:t>
      </w:r>
      <w:r w:rsidR="00FA0C3C">
        <w:rPr>
          <w:sz w:val="18"/>
          <w:szCs w:val="18"/>
        </w:rPr>
        <w:t>-</w:t>
      </w:r>
      <w:r w:rsidR="00FA0C3C" w:rsidRPr="00FA0C3C">
        <w:rPr>
          <w:sz w:val="18"/>
          <w:szCs w:val="18"/>
        </w:rPr>
        <w:t>6176</w:t>
      </w:r>
      <w:r w:rsidR="00FA0C3C">
        <w:rPr>
          <w:sz w:val="18"/>
          <w:szCs w:val="18"/>
        </w:rPr>
        <w:t xml:space="preserve"> / </w:t>
      </w:r>
      <w:r w:rsidR="00B9694B">
        <w:rPr>
          <w:sz w:val="18"/>
          <w:szCs w:val="18"/>
        </w:rPr>
        <w:t>ehlersb@mcohio.org</w:t>
      </w:r>
    </w:p>
    <w:p w14:paraId="3E75B299" w14:textId="54AABDEC" w:rsidR="00D32F6A" w:rsidRPr="00B50958" w:rsidRDefault="00131121" w:rsidP="00B50958">
      <w:pPr>
        <w:pStyle w:val="Footer"/>
        <w:jc w:val="center"/>
        <w:rPr>
          <w:color w:val="0000FF" w:themeColor="hyperlink"/>
          <w:sz w:val="20"/>
          <w:szCs w:val="20"/>
          <w:u w:val="single"/>
        </w:rPr>
      </w:pPr>
      <w:r w:rsidRPr="00B50958">
        <w:rPr>
          <w:sz w:val="18"/>
          <w:szCs w:val="18"/>
        </w:rPr>
        <w:t>Public Health – Dayton &amp; Montgomery County: Dan Suffoletto (937) 224-3892 / dsuffoletto@phdmc.org</w:t>
      </w:r>
      <w:r w:rsidR="00D32F6A">
        <w:rPr>
          <w:rStyle w:val="Hyperlink"/>
          <w:sz w:val="20"/>
          <w:szCs w:val="20"/>
        </w:rPr>
        <w:br/>
      </w:r>
      <w:r w:rsidR="00D32F6A">
        <w:rPr>
          <w:rStyle w:val="Hyperlink"/>
          <w:sz w:val="20"/>
          <w:szCs w:val="20"/>
        </w:rPr>
        <w:br/>
      </w:r>
      <w:r w:rsidR="00D32F6A">
        <w:rPr>
          <w:b/>
          <w:i/>
          <w:sz w:val="20"/>
          <w:szCs w:val="20"/>
        </w:rPr>
        <w:t>Prepared by:</w:t>
      </w:r>
    </w:p>
    <w:p w14:paraId="44517FE2" w14:textId="77777777" w:rsidR="00D32F6A" w:rsidRDefault="00D32F6A" w:rsidP="00D32F6A">
      <w:pPr>
        <w:pStyle w:val="Footer"/>
        <w:jc w:val="center"/>
        <w:rPr>
          <w:rStyle w:val="Hyperlink"/>
          <w:sz w:val="20"/>
          <w:szCs w:val="20"/>
        </w:rPr>
      </w:pPr>
    </w:p>
    <w:p w14:paraId="05A3D4F3" w14:textId="7DF804D8" w:rsidR="00B2747D" w:rsidRPr="00D32F6A" w:rsidRDefault="00B9694B" w:rsidP="00B9694B">
      <w:pPr>
        <w:pStyle w:val="Footer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2C5C4E83" wp14:editId="110C7248">
            <wp:extent cx="681037" cy="657820"/>
            <wp:effectExtent l="0" t="0" r="508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68" cy="673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A6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  </w:t>
      </w:r>
      <w:r w:rsidR="00A735FD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2E36BA2A" wp14:editId="04713E59">
            <wp:extent cx="1846805" cy="48738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5" cy="4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6F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  </w:t>
      </w:r>
      <w:r w:rsidR="00D32F6A" w:rsidRPr="00D32F6A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39F6237E" wp14:editId="49591D6B">
            <wp:extent cx="1456416" cy="6013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83" cy="6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47D" w:rsidRPr="00D32F6A" w:rsidSect="00B274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DDBA" w14:textId="77777777" w:rsidR="00BC7067" w:rsidRDefault="00BC7067" w:rsidP="001D20C3">
      <w:pPr>
        <w:spacing w:after="0" w:line="240" w:lineRule="auto"/>
      </w:pPr>
      <w:r>
        <w:separator/>
      </w:r>
    </w:p>
  </w:endnote>
  <w:endnote w:type="continuationSeparator" w:id="0">
    <w:p w14:paraId="0CA14C04" w14:textId="77777777" w:rsidR="00BC7067" w:rsidRDefault="00BC7067" w:rsidP="001D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8AF3" w14:textId="77777777" w:rsidR="003707DE" w:rsidRDefault="0037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AF45" w14:textId="77777777" w:rsidR="001D20C3" w:rsidRDefault="001D2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EF9C" w14:textId="77777777" w:rsidR="003707DE" w:rsidRDefault="0037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3DD5" w14:textId="77777777" w:rsidR="00BC7067" w:rsidRDefault="00BC7067" w:rsidP="001D20C3">
      <w:pPr>
        <w:spacing w:after="0" w:line="240" w:lineRule="auto"/>
      </w:pPr>
      <w:r>
        <w:separator/>
      </w:r>
    </w:p>
  </w:footnote>
  <w:footnote w:type="continuationSeparator" w:id="0">
    <w:p w14:paraId="7814A3EC" w14:textId="77777777" w:rsidR="00BC7067" w:rsidRDefault="00BC7067" w:rsidP="001D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7022" w14:textId="77777777" w:rsidR="003707DE" w:rsidRDefault="0037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715F" w14:textId="5D3B235A" w:rsidR="003707DE" w:rsidRDefault="00370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83D3" w14:textId="77777777" w:rsidR="003707DE" w:rsidRDefault="0037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0321"/>
    <w:multiLevelType w:val="hybridMultilevel"/>
    <w:tmpl w:val="1386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9DC"/>
    <w:multiLevelType w:val="hybridMultilevel"/>
    <w:tmpl w:val="1D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7F03"/>
    <w:multiLevelType w:val="hybridMultilevel"/>
    <w:tmpl w:val="F08A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7D"/>
    <w:rsid w:val="000208EB"/>
    <w:rsid w:val="000302C0"/>
    <w:rsid w:val="00077679"/>
    <w:rsid w:val="000A73BD"/>
    <w:rsid w:val="000C006D"/>
    <w:rsid w:val="00103067"/>
    <w:rsid w:val="0011256E"/>
    <w:rsid w:val="00121666"/>
    <w:rsid w:val="00131121"/>
    <w:rsid w:val="001565CD"/>
    <w:rsid w:val="00161BC6"/>
    <w:rsid w:val="00161C0C"/>
    <w:rsid w:val="00172871"/>
    <w:rsid w:val="001759DA"/>
    <w:rsid w:val="00194731"/>
    <w:rsid w:val="001C26D5"/>
    <w:rsid w:val="001C3A03"/>
    <w:rsid w:val="001C73C8"/>
    <w:rsid w:val="001D20C3"/>
    <w:rsid w:val="001D5123"/>
    <w:rsid w:val="0022645B"/>
    <w:rsid w:val="00227320"/>
    <w:rsid w:val="002351D8"/>
    <w:rsid w:val="00237C66"/>
    <w:rsid w:val="00242FDA"/>
    <w:rsid w:val="00265667"/>
    <w:rsid w:val="002944B1"/>
    <w:rsid w:val="002A6C1F"/>
    <w:rsid w:val="002B30F9"/>
    <w:rsid w:val="002B49A2"/>
    <w:rsid w:val="002C32E4"/>
    <w:rsid w:val="002E6C3C"/>
    <w:rsid w:val="002F6A23"/>
    <w:rsid w:val="003016A8"/>
    <w:rsid w:val="00310B73"/>
    <w:rsid w:val="003139AE"/>
    <w:rsid w:val="003144A3"/>
    <w:rsid w:val="003248B9"/>
    <w:rsid w:val="00324A46"/>
    <w:rsid w:val="00326216"/>
    <w:rsid w:val="00330017"/>
    <w:rsid w:val="003558B8"/>
    <w:rsid w:val="003707DE"/>
    <w:rsid w:val="0039022F"/>
    <w:rsid w:val="00396F20"/>
    <w:rsid w:val="003A0663"/>
    <w:rsid w:val="003B06DF"/>
    <w:rsid w:val="003C7287"/>
    <w:rsid w:val="003D2775"/>
    <w:rsid w:val="003F23C8"/>
    <w:rsid w:val="0040181A"/>
    <w:rsid w:val="00417515"/>
    <w:rsid w:val="004B4C2F"/>
    <w:rsid w:val="004B75D9"/>
    <w:rsid w:val="004D227C"/>
    <w:rsid w:val="00514187"/>
    <w:rsid w:val="00524E7E"/>
    <w:rsid w:val="005445A0"/>
    <w:rsid w:val="00550A0C"/>
    <w:rsid w:val="005600DA"/>
    <w:rsid w:val="005B3294"/>
    <w:rsid w:val="005E0D83"/>
    <w:rsid w:val="0061649F"/>
    <w:rsid w:val="00635962"/>
    <w:rsid w:val="00644B6A"/>
    <w:rsid w:val="006471AE"/>
    <w:rsid w:val="00654C74"/>
    <w:rsid w:val="00661A7D"/>
    <w:rsid w:val="0066509D"/>
    <w:rsid w:val="0066599A"/>
    <w:rsid w:val="00692BD1"/>
    <w:rsid w:val="006F43A0"/>
    <w:rsid w:val="00706CD9"/>
    <w:rsid w:val="00711D89"/>
    <w:rsid w:val="00712A6F"/>
    <w:rsid w:val="00713C89"/>
    <w:rsid w:val="00716230"/>
    <w:rsid w:val="00760D23"/>
    <w:rsid w:val="007631A8"/>
    <w:rsid w:val="00776A7B"/>
    <w:rsid w:val="00776B93"/>
    <w:rsid w:val="00790468"/>
    <w:rsid w:val="007A2426"/>
    <w:rsid w:val="007A3901"/>
    <w:rsid w:val="007B5B34"/>
    <w:rsid w:val="007C1102"/>
    <w:rsid w:val="007D6B6B"/>
    <w:rsid w:val="007F1AEB"/>
    <w:rsid w:val="007F6B4A"/>
    <w:rsid w:val="00835782"/>
    <w:rsid w:val="00837805"/>
    <w:rsid w:val="00936787"/>
    <w:rsid w:val="00945C1A"/>
    <w:rsid w:val="00946E48"/>
    <w:rsid w:val="00976FA4"/>
    <w:rsid w:val="00986048"/>
    <w:rsid w:val="00997E56"/>
    <w:rsid w:val="009E37CA"/>
    <w:rsid w:val="009E6AB8"/>
    <w:rsid w:val="00A21971"/>
    <w:rsid w:val="00A4305A"/>
    <w:rsid w:val="00A5263E"/>
    <w:rsid w:val="00A62316"/>
    <w:rsid w:val="00A63A80"/>
    <w:rsid w:val="00A735FD"/>
    <w:rsid w:val="00A933BA"/>
    <w:rsid w:val="00A940E2"/>
    <w:rsid w:val="00A94FCA"/>
    <w:rsid w:val="00AA6F9C"/>
    <w:rsid w:val="00AB0686"/>
    <w:rsid w:val="00AB088B"/>
    <w:rsid w:val="00AE4702"/>
    <w:rsid w:val="00AF3D5D"/>
    <w:rsid w:val="00B2747D"/>
    <w:rsid w:val="00B303FC"/>
    <w:rsid w:val="00B503A9"/>
    <w:rsid w:val="00B50958"/>
    <w:rsid w:val="00B6387C"/>
    <w:rsid w:val="00B6431C"/>
    <w:rsid w:val="00B905F2"/>
    <w:rsid w:val="00B90A58"/>
    <w:rsid w:val="00B9694B"/>
    <w:rsid w:val="00B97020"/>
    <w:rsid w:val="00BC7067"/>
    <w:rsid w:val="00C257B0"/>
    <w:rsid w:val="00C67FAA"/>
    <w:rsid w:val="00C76D48"/>
    <w:rsid w:val="00C77B55"/>
    <w:rsid w:val="00C97F79"/>
    <w:rsid w:val="00CB0472"/>
    <w:rsid w:val="00CD226D"/>
    <w:rsid w:val="00CD6255"/>
    <w:rsid w:val="00CE1094"/>
    <w:rsid w:val="00CE19B0"/>
    <w:rsid w:val="00D152CC"/>
    <w:rsid w:val="00D245E7"/>
    <w:rsid w:val="00D255A6"/>
    <w:rsid w:val="00D32F6A"/>
    <w:rsid w:val="00D55F1E"/>
    <w:rsid w:val="00D63CB4"/>
    <w:rsid w:val="00D66821"/>
    <w:rsid w:val="00D67C80"/>
    <w:rsid w:val="00DC7698"/>
    <w:rsid w:val="00DD759A"/>
    <w:rsid w:val="00DE3A87"/>
    <w:rsid w:val="00DF64C9"/>
    <w:rsid w:val="00E10ADF"/>
    <w:rsid w:val="00E3319C"/>
    <w:rsid w:val="00E652AA"/>
    <w:rsid w:val="00E66058"/>
    <w:rsid w:val="00E820D6"/>
    <w:rsid w:val="00E96297"/>
    <w:rsid w:val="00EB3A58"/>
    <w:rsid w:val="00EC2B8A"/>
    <w:rsid w:val="00EC6C2D"/>
    <w:rsid w:val="00ED4ECB"/>
    <w:rsid w:val="00ED5177"/>
    <w:rsid w:val="00EF4357"/>
    <w:rsid w:val="00F01559"/>
    <w:rsid w:val="00F10ECD"/>
    <w:rsid w:val="00F156A3"/>
    <w:rsid w:val="00F2719C"/>
    <w:rsid w:val="00F31B5A"/>
    <w:rsid w:val="00F336EE"/>
    <w:rsid w:val="00F35042"/>
    <w:rsid w:val="00F35C7E"/>
    <w:rsid w:val="00F42F6E"/>
    <w:rsid w:val="00F674D9"/>
    <w:rsid w:val="00F75CBA"/>
    <w:rsid w:val="00F91DF0"/>
    <w:rsid w:val="00FA0C3C"/>
    <w:rsid w:val="00FC2166"/>
    <w:rsid w:val="00FC70D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CA4FC"/>
  <w15:docId w15:val="{6DA3953D-4FAD-45A2-A7AB-5F56FB9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74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2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7D"/>
  </w:style>
  <w:style w:type="paragraph" w:styleId="Header">
    <w:name w:val="header"/>
    <w:basedOn w:val="Normal"/>
    <w:link w:val="HeaderChar"/>
    <w:uiPriority w:val="99"/>
    <w:unhideWhenUsed/>
    <w:rsid w:val="001D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C3"/>
  </w:style>
  <w:style w:type="character" w:styleId="Emphasis">
    <w:name w:val="Emphasis"/>
    <w:basedOn w:val="DefaultParagraphFont"/>
    <w:uiPriority w:val="20"/>
    <w:qFormat/>
    <w:rsid w:val="00FC70DD"/>
    <w:rPr>
      <w:i/>
      <w:iCs/>
    </w:rPr>
  </w:style>
  <w:style w:type="paragraph" w:styleId="ListParagraph">
    <w:name w:val="List Paragraph"/>
    <w:basedOn w:val="Normal"/>
    <w:uiPriority w:val="34"/>
    <w:qFormat/>
    <w:rsid w:val="00F350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350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04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820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06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89C577362A47983468394D2B3CC8" ma:contentTypeVersion="13" ma:contentTypeDescription="Create a new document." ma:contentTypeScope="" ma:versionID="a595ef46c8bc01bc7022946a8eb44e9e">
  <xsd:schema xmlns:xsd="http://www.w3.org/2001/XMLSchema" xmlns:xs="http://www.w3.org/2001/XMLSchema" xmlns:p="http://schemas.microsoft.com/office/2006/metadata/properties" xmlns:ns3="6c82f5e8-8a26-4a12-b8b0-83230aedd2b1" xmlns:ns4="b455f31b-9722-439e-9a2a-51b589395af1" targetNamespace="http://schemas.microsoft.com/office/2006/metadata/properties" ma:root="true" ma:fieldsID="f0e12a819e31b05037725cec0f3966f4" ns3:_="" ns4:_="">
    <xsd:import namespace="6c82f5e8-8a26-4a12-b8b0-83230aedd2b1"/>
    <xsd:import namespace="b455f31b-9722-439e-9a2a-51b589395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f5e8-8a26-4a12-b8b0-83230aedd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5f31b-9722-439e-9a2a-51b589395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11A54-9BE5-414A-A95C-9D0D3CF38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5088B-E3AA-4BDE-A490-A1BF3715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AEED-5D71-46DA-B979-9FE97094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2f5e8-8a26-4a12-b8b0-83230aedd2b1"/>
    <ds:schemaRef ds:uri="b455f31b-9722-439e-9a2a-51b589395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8952A-A2D2-4ABB-909C-375338F41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Suffoletto, Dan</dc:creator>
  <cp:lastModifiedBy>Suffoletto, Dan</cp:lastModifiedBy>
  <cp:revision>2</cp:revision>
  <cp:lastPrinted>2019-08-20T14:23:00Z</cp:lastPrinted>
  <dcterms:created xsi:type="dcterms:W3CDTF">2021-05-19T14:42:00Z</dcterms:created>
  <dcterms:modified xsi:type="dcterms:W3CDTF">2021-05-19T14:42:00Z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0x010100A9F889C577362A47983468394D2B3CC8</vt:lpwstr>
  </property>
</Properties>
</file>