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A526E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MINUTES </w:t>
      </w:r>
    </w:p>
    <w:p w14:paraId="6088FFA7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RPAB Region 3 </w:t>
      </w:r>
    </w:p>
    <w:p w14:paraId="02C4A4A1" w14:textId="053B5A33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February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1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2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, 202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6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4CEC6ABC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24C79B9F" w14:textId="326EF60C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Physicians present: (Members in bold) Drs.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Amburgey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Finnegan, Goyal,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Krzmarzick, Marriott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77095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Repas,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Robinson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Springer</w:t>
      </w:r>
    </w:p>
    <w:p w14:paraId="18A9EDC5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4A134B39" w14:textId="5DA307F6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Regular contributors/guests present: Balcom, </w:t>
      </w:r>
      <w:r w:rsidR="0022422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Bradford,</w:t>
      </w:r>
      <w:r w:rsidR="00B34C6E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AC Bruggeman,</w:t>
      </w:r>
      <w:r w:rsidR="0022422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</w:t>
      </w:r>
      <w:r w:rsidR="00495319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Bundy,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Burdick, Deere, Evers, A. Follick, </w:t>
      </w:r>
      <w:r w:rsidR="00E3690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C. Follick,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Garrett, SPM Gerstner, Goffinet, DC Guadagno, </w:t>
      </w:r>
      <w:r w:rsidR="003A41C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Harris,</w:t>
      </w:r>
      <w:r w:rsidR="00EE600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Capt. Helton,</w:t>
      </w:r>
      <w:r w:rsidR="003A41C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Jackson, </w:t>
      </w:r>
      <w:r w:rsidR="00C3032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Jefferies, </w:t>
      </w:r>
      <w:r w:rsidR="00893D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Capt. Johnson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0C2AC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Lehrter</w:t>
      </w:r>
      <w:r w:rsidR="00E3690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="00F1550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Lokai</w:t>
      </w:r>
      <w:r w:rsidR="00A07F7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Miller, </w:t>
      </w:r>
      <w:r w:rsidR="00A07F7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Minerd, </w:t>
      </w:r>
      <w:r w:rsidR="005520E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Morrett, </w:t>
      </w:r>
      <w:r w:rsidR="00B34C6E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Palmer, </w:t>
      </w:r>
      <w:r w:rsidR="003A41C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Pullium, </w:t>
      </w:r>
      <w:r w:rsidR="00983DD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Rihm, Robertson, </w:t>
      </w:r>
      <w:r w:rsidR="00F1550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Shanahan, </w:t>
      </w:r>
      <w:r w:rsidR="00EE600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Sheridan, </w:t>
      </w:r>
      <w:r w:rsidR="0059791C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Chief Shult</w:t>
      </w:r>
      <w:r w:rsidR="00A07F7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z, Thomas, 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Thornton, Valiton</w:t>
      </w:r>
      <w:r w:rsidR="00495319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, Weldon</w:t>
      </w:r>
    </w:p>
    <w:p w14:paraId="6139AD6F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7CBF7275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Call to order: 0830 at the WSU Dept. of Emergency Medicine Offices and via Webex</w:t>
      </w:r>
      <w:r w:rsidRPr="00E36778">
        <w:rPr>
          <w:rFonts w:ascii="Calibri" w:hAnsi="Calibri" w:cs="Calibri"/>
          <w:color w:val="000000" w:themeColor="text1"/>
        </w:rPr>
        <w:t>.</w:t>
      </w:r>
    </w:p>
    <w:p w14:paraId="5796EB5D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3D0282C" w14:textId="77777777" w:rsidR="001C142D" w:rsidRDefault="001C142D" w:rsidP="001C142D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Standing Orders: </w:t>
      </w:r>
    </w:p>
    <w:p w14:paraId="39B0B615" w14:textId="77777777" w:rsidR="00100A4F" w:rsidRDefault="00100A4F" w:rsidP="001C142D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</w:pPr>
    </w:p>
    <w:p w14:paraId="6AB9F9D1" w14:textId="59F12CC4" w:rsidR="00CD3AF7" w:rsidRPr="00E36778" w:rsidRDefault="00100A4F" w:rsidP="001C142D">
      <w:pPr>
        <w:spacing w:after="0" w:line="240" w:lineRule="auto"/>
        <w:textAlignment w:val="baseline"/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  <w:r w:rsidRPr="00B45916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Standing orders items were presented for consideration by the S0 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C</w:t>
      </w:r>
      <w:r w:rsidRPr="00B45916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hair.  </w:t>
      </w:r>
    </w:p>
    <w:p w14:paraId="339C0E74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>Proposed Changes for Standing Orders.</w:t>
      </w:r>
    </w:p>
    <w:p w14:paraId="04E34193" w14:textId="77777777" w:rsidR="00CD3AF7" w:rsidRPr="00E36778" w:rsidRDefault="00CD3AF7" w:rsidP="00CD3AF7">
      <w:pPr>
        <w:rPr>
          <w:rFonts w:ascii="Calibri" w:hAnsi="Calibri" w:cs="Calibri"/>
          <w:color w:val="000000" w:themeColor="text1"/>
          <w:u w:val="single"/>
        </w:rPr>
      </w:pPr>
      <w:r w:rsidRPr="00E36778">
        <w:rPr>
          <w:rFonts w:ascii="Calibri" w:hAnsi="Calibri" w:cs="Calibri"/>
          <w:color w:val="000000" w:themeColor="text1"/>
          <w:u w:val="single"/>
        </w:rPr>
        <w:t xml:space="preserve">Administrative: </w:t>
      </w:r>
    </w:p>
    <w:p w14:paraId="1D57582E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>2-year test cycle updated in standing orders documentation and Implementation Guide</w:t>
      </w:r>
    </w:p>
    <w:p w14:paraId="3ADEA3E5" w14:textId="34849B44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Move the standing orders to a “live document”. </w:t>
      </w:r>
      <w:r w:rsidR="00100A4F">
        <w:rPr>
          <w:rFonts w:ascii="Calibri" w:hAnsi="Calibri" w:cs="Calibri"/>
          <w:color w:val="000000" w:themeColor="text1"/>
        </w:rPr>
        <w:t xml:space="preserve">Not as this time. </w:t>
      </w:r>
    </w:p>
    <w:p w14:paraId="0A42511A" w14:textId="1A21CDC9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Medical Control language clean-up for notifications of alerts. There was extensive discussion on this topic. </w:t>
      </w:r>
      <w:r w:rsidR="00100A4F">
        <w:rPr>
          <w:rFonts w:ascii="Calibri" w:hAnsi="Calibri" w:cs="Calibri"/>
          <w:color w:val="000000" w:themeColor="text1"/>
        </w:rPr>
        <w:t xml:space="preserve">No changes to date. </w:t>
      </w:r>
    </w:p>
    <w:p w14:paraId="2D2DFBCF" w14:textId="77777777" w:rsidR="00CD3AF7" w:rsidRPr="00E36778" w:rsidRDefault="00CD3AF7" w:rsidP="00CD3AF7">
      <w:pPr>
        <w:rPr>
          <w:rFonts w:ascii="Calibri" w:hAnsi="Calibri" w:cs="Calibri"/>
          <w:color w:val="000000" w:themeColor="text1"/>
          <w:u w:val="single"/>
        </w:rPr>
      </w:pPr>
      <w:r w:rsidRPr="00E36778">
        <w:rPr>
          <w:rFonts w:ascii="Calibri" w:hAnsi="Calibri" w:cs="Calibri"/>
          <w:color w:val="000000" w:themeColor="text1"/>
          <w:u w:val="single"/>
        </w:rPr>
        <w:t xml:space="preserve">Protocol Specific: </w:t>
      </w:r>
    </w:p>
    <w:p w14:paraId="5821F1DD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Add tube depth = size x 3. Add DOPE acronym. </w:t>
      </w:r>
    </w:p>
    <w:p w14:paraId="294897EF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Remove DSD. </w:t>
      </w:r>
    </w:p>
    <w:p w14:paraId="60F96DD6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Additional O2 with CPAP. </w:t>
      </w:r>
    </w:p>
    <w:p w14:paraId="5BF7858E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>Eye Coverage; Major Eye Trauma; Remove “Cover both eyes to limits movement”. Change to “Cover affected eye with a rigid cover.”</w:t>
      </w:r>
    </w:p>
    <w:p w14:paraId="41CB781F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Distal Femur IO added. </w:t>
      </w:r>
    </w:p>
    <w:p w14:paraId="35CC0771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Finger Thoracostomy discussed. </w:t>
      </w:r>
      <w:r>
        <w:rPr>
          <w:rFonts w:ascii="Calibri" w:hAnsi="Calibri" w:cs="Calibri"/>
          <w:color w:val="000000" w:themeColor="text1"/>
        </w:rPr>
        <w:t xml:space="preserve"> Requires more discussion.</w:t>
      </w:r>
    </w:p>
    <w:p w14:paraId="6F464D25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>(P) TXA 8 or older 15mg/kg max of 1GM over 10 min.</w:t>
      </w:r>
    </w:p>
    <w:p w14:paraId="770A6F23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Standing Orders should indicate </w:t>
      </w:r>
      <w:r w:rsidRPr="00E36778">
        <w:rPr>
          <w:rFonts w:ascii="Calibri" w:hAnsi="Calibri" w:cs="Calibri"/>
          <w:color w:val="000000" w:themeColor="text1"/>
        </w:rPr>
        <w:t xml:space="preserve">LR (balanced electrolyte) </w:t>
      </w:r>
      <w:r>
        <w:rPr>
          <w:rFonts w:ascii="Calibri" w:hAnsi="Calibri" w:cs="Calibri"/>
          <w:color w:val="000000" w:themeColor="text1"/>
        </w:rPr>
        <w:t xml:space="preserve">as </w:t>
      </w:r>
      <w:r w:rsidRPr="00E36778">
        <w:rPr>
          <w:rFonts w:ascii="Calibri" w:hAnsi="Calibri" w:cs="Calibri"/>
          <w:color w:val="000000" w:themeColor="text1"/>
        </w:rPr>
        <w:t xml:space="preserve">preferred fluid. </w:t>
      </w:r>
    </w:p>
    <w:p w14:paraId="665684BA" w14:textId="3710523A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Transport to OB Center for OB issues </w:t>
      </w:r>
      <w:r w:rsidR="00C868D3">
        <w:rPr>
          <w:rFonts w:ascii="Calibri" w:hAnsi="Calibri" w:cs="Calibri"/>
          <w:color w:val="000000" w:themeColor="text1"/>
        </w:rPr>
        <w:t>through</w:t>
      </w:r>
      <w:r w:rsidRPr="00E36778">
        <w:rPr>
          <w:rFonts w:ascii="Calibri" w:hAnsi="Calibri" w:cs="Calibri"/>
          <w:color w:val="000000" w:themeColor="text1"/>
        </w:rPr>
        <w:t xml:space="preserve"> 12 weeks post-delivery.</w:t>
      </w:r>
    </w:p>
    <w:p w14:paraId="202ECCE2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Ondansetron; </w:t>
      </w:r>
    </w:p>
    <w:p w14:paraId="3E76B080" w14:textId="77777777" w:rsidR="00CD3AF7" w:rsidRPr="00E36778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Add 4mg IM as an additional option (Adult) (Paramedic). </w:t>
      </w:r>
    </w:p>
    <w:p w14:paraId="6A5DF364" w14:textId="77777777" w:rsidR="00CD3AF7" w:rsidRPr="00E36778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lastRenderedPageBreak/>
        <w:t xml:space="preserve">Add 0.1mg/kg IM as an additional option (PEDI) (Paramedic). </w:t>
      </w:r>
    </w:p>
    <w:p w14:paraId="314F3BD0" w14:textId="77777777" w:rsidR="00CD3AF7" w:rsidRPr="00032306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bookmarkStart w:id="0" w:name="_Hlk221699974"/>
      <w:r w:rsidRPr="00032306">
        <w:rPr>
          <w:rFonts w:ascii="Calibri" w:hAnsi="Calibri" w:cs="Calibri"/>
          <w:color w:val="000000" w:themeColor="text1"/>
        </w:rPr>
        <w:t xml:space="preserve">Add 4mg IM as an addition. Add 0.1mg/kg IM as an additional option (PEDI) (Paramedic). </w:t>
      </w:r>
    </w:p>
    <w:p w14:paraId="47B67766" w14:textId="77777777" w:rsidR="00CD3AF7" w:rsidRPr="00032306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r w:rsidRPr="00032306">
        <w:rPr>
          <w:rFonts w:ascii="Calibri" w:hAnsi="Calibri" w:cs="Calibri"/>
          <w:color w:val="000000" w:themeColor="text1"/>
        </w:rPr>
        <w:t xml:space="preserve">Add 4mg tablet PO (EMT). More discussion needed including Drug Bag issues. </w:t>
      </w:r>
    </w:p>
    <w:p w14:paraId="3E0F5FEB" w14:textId="77777777" w:rsidR="00CD3AF7" w:rsidRPr="00032306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r w:rsidRPr="00032306">
        <w:rPr>
          <w:rFonts w:ascii="Calibri" w:hAnsi="Calibri" w:cs="Calibri"/>
        </w:rPr>
        <w:t>Change age/weight to 5y/o and 30kg for all Ondansetron dosin</w:t>
      </w:r>
      <w:r>
        <w:rPr>
          <w:rFonts w:ascii="Calibri" w:hAnsi="Calibri" w:cs="Calibri"/>
        </w:rPr>
        <w:t>g.</w:t>
      </w:r>
    </w:p>
    <w:bookmarkEnd w:id="0"/>
    <w:p w14:paraId="6EDF885E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Seizures; </w:t>
      </w:r>
    </w:p>
    <w:p w14:paraId="107F81BA" w14:textId="77777777" w:rsidR="00CD3AF7" w:rsidRPr="00E36778" w:rsidRDefault="00CD3AF7" w:rsidP="00CD3AF7">
      <w:pPr>
        <w:ind w:left="720"/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>If after two doses of Midazolam seizure activity has not ceased and signs of super-refractory status epilepticus are present</w:t>
      </w:r>
      <w:r>
        <w:rPr>
          <w:rFonts w:ascii="Calibri" w:hAnsi="Calibri" w:cs="Calibri"/>
          <w:color w:val="000000" w:themeColor="text1"/>
        </w:rPr>
        <w:t>.  RPAB should confirm that this was the intent:</w:t>
      </w:r>
    </w:p>
    <w:p w14:paraId="06A06E8D" w14:textId="77777777" w:rsidR="00CD3AF7" w:rsidRPr="00E36778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(A) 100mg Ketamine IN/IV/IO or 250mg IM </w:t>
      </w:r>
    </w:p>
    <w:p w14:paraId="53BDD09E" w14:textId="77777777" w:rsidR="00CD3AF7" w:rsidRPr="00E36778" w:rsidRDefault="00CD3AF7" w:rsidP="00CD3AF7">
      <w:pPr>
        <w:ind w:firstLine="720"/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(P) 1mg/kg Ketamine IN/IV/IO or 4mg/kg IM, or a third dose of Midazolam </w:t>
      </w:r>
    </w:p>
    <w:p w14:paraId="33F91C7C" w14:textId="77777777" w:rsidR="00CD3AF7" w:rsidRPr="00E36778" w:rsidRDefault="00CD3AF7" w:rsidP="00CD3AF7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Ketamine not approved as frontline for pain management. </w:t>
      </w:r>
    </w:p>
    <w:p w14:paraId="73A21492" w14:textId="5D377F5A" w:rsidR="001C142D" w:rsidRDefault="00CD3AF7" w:rsidP="009032F0">
      <w:pPr>
        <w:spacing w:after="0" w:line="240" w:lineRule="auto"/>
        <w:textAlignment w:val="baseline"/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hAnsi="Calibri" w:cs="Calibri"/>
          <w:color w:val="000000" w:themeColor="text1"/>
        </w:rPr>
        <w:t xml:space="preserve">Atrial Fibrillation with Rapid Ventricular Rate. Unstable:  A-Fib with Rapid Ventricular Rate (RVR): synchronized cardioversion @ 200J. Stable: transport for further evaluation. </w:t>
      </w:r>
      <w:r>
        <w:rPr>
          <w:rFonts w:ascii="Calibri" w:hAnsi="Calibri" w:cs="Calibri"/>
          <w:color w:val="000000" w:themeColor="text1"/>
        </w:rPr>
        <w:t>Standing orders need to emphasize that treatment for unstable A-Fib is for hemodynamically unstable.</w:t>
      </w:r>
      <w:r w:rsidR="00273AB9">
        <w:rPr>
          <w:rFonts w:ascii="Calibri" w:hAnsi="Calibri" w:cs="Calibri"/>
          <w:color w:val="000000" w:themeColor="text1"/>
        </w:rPr>
        <w:t xml:space="preserve"> </w:t>
      </w:r>
      <w:r w:rsidR="00273AB9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</w:t>
      </w:r>
      <w:r w:rsidR="00273AB9" w:rsidRPr="00B45916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iscussed with consideration of amiodarone.</w:t>
      </w:r>
    </w:p>
    <w:p w14:paraId="48DA56C6" w14:textId="77777777" w:rsidR="009032F0" w:rsidRPr="009032F0" w:rsidRDefault="009032F0" w:rsidP="009032F0">
      <w:pPr>
        <w:spacing w:after="0" w:line="240" w:lineRule="auto"/>
        <w:textAlignment w:val="baseline"/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</w:p>
    <w:p w14:paraId="50102587" w14:textId="758AD9FB" w:rsidR="001C142D" w:rsidRPr="00B45916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B45916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Old Business</w:t>
      </w:r>
      <w:r w:rsidRPr="00B45916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p w14:paraId="167C8AFB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42EC77FB" w14:textId="2D7B7B34" w:rsidR="001C142D" w:rsidRPr="00E36778" w:rsidRDefault="001C142D" w:rsidP="001C14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Trauma Systems and SORTS; </w:t>
      </w:r>
      <w:r w:rsidR="00EB5410" w:rsidRPr="00EB541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SORTS is </w:t>
      </w:r>
      <w:r w:rsidR="00EB5410" w:rsidRPr="00EB541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attempting</w:t>
      </w:r>
      <w:r w:rsidR="00EB5410" w:rsidRPr="00EB541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to obtain regional data from the state regarding needle chest decompression and trauma destination.  They continue to refine the trauma handoff process.</w:t>
      </w:r>
    </w:p>
    <w:p w14:paraId="04C3A5E3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60BFB6CD" w14:textId="200BA65B" w:rsidR="001C142D" w:rsidRPr="00E36778" w:rsidRDefault="001C142D" w:rsidP="001C14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  <w:kern w:val="0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DBEP/Drug Shortages; </w:t>
      </w:r>
      <w:r w:rsidR="00EB5410" w:rsidRPr="00EB541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Discussion of potentially adding IV Tylenol in the future when the cost may be more in line with the DBEP budget.</w:t>
      </w:r>
    </w:p>
    <w:p w14:paraId="35D4BF4C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4FEF2602" w14:textId="1E13BB13" w:rsidR="000B7E4E" w:rsidRPr="000B7E4E" w:rsidRDefault="001C142D" w:rsidP="001C142D">
      <w:pPr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Community Paramedicine and Research; </w:t>
      </w:r>
      <w:r w:rsidR="00D36E11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Dr. Repas reported on the committee work regarding CARES with emphasis on demographics, bystander CPR, management of ROSC, and follow-up CPC score.  A recent CARE</w:t>
      </w:r>
      <w:r w:rsidR="00AF04A3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S</w:t>
      </w:r>
      <w:r w:rsidR="00D36E11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survey </w:t>
      </w:r>
      <w:r w:rsidR="00C0204F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has had</w:t>
      </w:r>
      <w:r w:rsidR="00D36E11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only 30 </w:t>
      </w:r>
      <w:r w:rsidR="00C0204F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departments</w:t>
      </w:r>
      <w:r w:rsidR="00D36E11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responding so far.  Community </w:t>
      </w:r>
      <w:r w:rsidR="00C0204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PM</w:t>
      </w:r>
      <w:r w:rsidR="00D36E11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Harris reported that she now has funding for 10 years.  They are looking at other sources of reimbursement.  Fall reduction classes will be held.  She reported that </w:t>
      </w:r>
      <w:r w:rsidR="00C0204F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more</w:t>
      </w:r>
      <w:r w:rsidR="00D36E11" w:rsidRPr="00D36E1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departments are initiating CP programs in our region.</w:t>
      </w:r>
    </w:p>
    <w:p w14:paraId="62B0C5D1" w14:textId="7CDF1F7F" w:rsidR="001C142D" w:rsidRPr="00E36778" w:rsidRDefault="001C142D" w:rsidP="001C142D">
      <w:pPr>
        <w:rPr>
          <w:rFonts w:ascii="Calibri" w:eastAsia="Times New Roman" w:hAnsi="Calibri" w:cs="Calibri"/>
          <w:color w:val="000000" w:themeColor="text1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Legislative; </w:t>
      </w:r>
      <w:r w:rsidR="000B7E4E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NTR</w:t>
      </w:r>
    </w:p>
    <w:p w14:paraId="32A1D5B8" w14:textId="57C166EF" w:rsidR="001C142D" w:rsidRPr="00E36778" w:rsidRDefault="001C142D" w:rsidP="001C142D">
      <w:pPr>
        <w:spacing w:after="0" w:line="240" w:lineRule="auto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Dispatch Centers</w:t>
      </w:r>
      <w:r w:rsid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; 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PulsePoint </w:t>
      </w:r>
      <w:r w:rsidR="009962B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and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ZOLL have created pulse AED which is a no cost product. </w:t>
      </w:r>
      <w:r w:rsidR="004674A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The RDC 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reduce</w:t>
      </w:r>
      <w:r w:rsidR="004674A0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</w:t>
      </w:r>
      <w:r w:rsidR="0049447E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its dispatch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time by 30%. </w:t>
      </w:r>
      <w:r w:rsidR="00715B55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It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was suggested that there be dispatch</w:t>
      </w:r>
      <w:r w:rsidR="0049447E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er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specific information and training included at the </w:t>
      </w:r>
      <w:r w:rsidR="00715B55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R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esuscitation Academy.  The Resuscitation Academy nationally emphasizes the No-No-Go </w:t>
      </w:r>
      <w:r w:rsidR="0055617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dispatch 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protocol</w:t>
      </w:r>
      <w:r w:rsidR="0055617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to promote rapid </w:t>
      </w:r>
      <w:r w:rsidR="00E462D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dispatch</w:t>
      </w:r>
      <w:r w:rsidR="0055617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when victims are unconscious and not breathin</w:t>
      </w:r>
      <w:r w:rsidR="00E462D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g effectively (gasping from agonal respirations</w:t>
      </w:r>
      <w:r w:rsidR="00F8385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not considered breathing</w:t>
      </w:r>
      <w:r w:rsidR="00E462D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)</w:t>
      </w:r>
      <w:r w:rsidR="00917894" w:rsidRPr="00917894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.</w:t>
      </w:r>
    </w:p>
    <w:p w14:paraId="0590B1D0" w14:textId="77777777" w:rsidR="001C142D" w:rsidRPr="00E36778" w:rsidRDefault="001C142D" w:rsidP="001C142D">
      <w:pPr>
        <w:pStyle w:val="PlainText"/>
        <w:rPr>
          <w:rFonts w:eastAsiaTheme="majorEastAsia" w:cs="Calibri"/>
          <w:color w:val="000000" w:themeColor="text1"/>
          <w:kern w:val="0"/>
          <w:szCs w:val="22"/>
          <w14:ligatures w14:val="none"/>
        </w:rPr>
      </w:pPr>
    </w:p>
    <w:p w14:paraId="1B02345C" w14:textId="63DD4081" w:rsidR="001C142D" w:rsidRDefault="001C142D" w:rsidP="001C142D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hAnsi="Calibri" w:cs="Calibri"/>
          <w:color w:val="000000" w:themeColor="text1"/>
        </w:rPr>
        <w:t xml:space="preserve">Pre-Hospital Blood Program; </w:t>
      </w:r>
      <w:proofErr w:type="spellStart"/>
      <w:r w:rsidR="00C0204F" w:rsidRPr="00C0204F">
        <w:rPr>
          <w:rFonts w:ascii="Calibri" w:hAnsi="Calibri" w:cs="Calibri"/>
          <w:color w:val="000000" w:themeColor="text1"/>
        </w:rPr>
        <w:t>Versiti</w:t>
      </w:r>
      <w:proofErr w:type="spellEnd"/>
      <w:r w:rsidR="00C0204F" w:rsidRPr="00C0204F">
        <w:rPr>
          <w:rFonts w:ascii="Calibri" w:hAnsi="Calibri" w:cs="Calibri"/>
          <w:color w:val="000000" w:themeColor="text1"/>
        </w:rPr>
        <w:t xml:space="preserve"> has announced that it will no longer receive back unused blood.  It is possible that blood can be restocked at hospitals and a pilot program with Xenia Fire Division and PH is </w:t>
      </w:r>
      <w:r w:rsidR="00C0204F" w:rsidRPr="00C0204F">
        <w:rPr>
          <w:rFonts w:ascii="Calibri" w:hAnsi="Calibri" w:cs="Calibri"/>
          <w:color w:val="000000" w:themeColor="text1"/>
        </w:rPr>
        <w:lastRenderedPageBreak/>
        <w:t>being pursued.  The other systems are also investigating how this can be accomplished with other EMS agencies.</w:t>
      </w:r>
    </w:p>
    <w:p w14:paraId="42662B1B" w14:textId="43CFF650" w:rsidR="001C142D" w:rsidRPr="00E36778" w:rsidRDefault="001C142D" w:rsidP="001C142D">
      <w:pPr>
        <w:spacing w:after="0" w:line="240" w:lineRule="auto"/>
        <w:textAlignment w:val="baseline"/>
        <w:rPr>
          <w:rFonts w:ascii="Calibri" w:eastAsiaTheme="minorEastAsia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CARES </w:t>
      </w:r>
      <w:r w:rsidR="00DE1D01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and </w:t>
      </w:r>
      <w:r w:rsidRPr="00E36778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Resuscitation Academy; </w:t>
      </w:r>
      <w:r w:rsidR="000B7E4E" w:rsidRPr="000B7E4E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>There will be a Resuscitation Academy held in our region on May 12 and 13.</w:t>
      </w:r>
      <w:r w:rsidR="00DE1D01">
        <w:rPr>
          <w:rFonts w:ascii="Calibri" w:eastAsiaTheme="minorEastAsia" w:hAnsi="Calibri" w:cs="Calibri"/>
          <w:color w:val="000000" w:themeColor="text1"/>
          <w:kern w:val="0"/>
          <w14:ligatures w14:val="none"/>
        </w:rPr>
        <w:t xml:space="preserve"> </w:t>
      </w:r>
    </w:p>
    <w:p w14:paraId="18741803" w14:textId="77777777" w:rsidR="001C142D" w:rsidRDefault="001C142D" w:rsidP="001C142D">
      <w:pPr>
        <w:spacing w:after="0" w:line="240" w:lineRule="auto"/>
        <w:textAlignment w:val="baseline"/>
        <w:rPr>
          <w:rFonts w:ascii="Calibri" w:hAnsi="Calibri" w:cs="Calibri"/>
          <w:color w:val="000000" w:themeColor="text1"/>
        </w:rPr>
      </w:pPr>
    </w:p>
    <w:p w14:paraId="3E9F5EF3" w14:textId="64908CBD" w:rsidR="001C142D" w:rsidRPr="00E36778" w:rsidRDefault="001C142D" w:rsidP="001C142D">
      <w:pPr>
        <w:spacing w:after="0" w:line="240" w:lineRule="auto"/>
        <w:textAlignment w:val="baseline"/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 xml:space="preserve">New Business: </w:t>
      </w:r>
    </w:p>
    <w:p w14:paraId="62CFAAD2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53D92BE1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>Open Forum:</w:t>
      </w: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4D753EAA" w14:textId="77777777" w:rsidR="001C142D" w:rsidRPr="00E36778" w:rsidRDefault="001C142D" w:rsidP="001C142D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14:paraId="25F1D720" w14:textId="77777777" w:rsidR="001C142D" w:rsidRPr="00E36778" w:rsidRDefault="001C142D" w:rsidP="001C142D">
      <w:pPr>
        <w:pStyle w:val="PlainText"/>
        <w:rPr>
          <w:rFonts w:cs="Calibri"/>
          <w:color w:val="000000" w:themeColor="text1"/>
          <w:szCs w:val="22"/>
        </w:rPr>
      </w:pPr>
      <w:r w:rsidRPr="00E36778">
        <w:rPr>
          <w:rFonts w:eastAsiaTheme="majorEastAsia" w:cs="Calibri"/>
          <w:color w:val="000000" w:themeColor="text1"/>
          <w:kern w:val="0"/>
          <w:szCs w:val="22"/>
          <w14:ligatures w14:val="none"/>
        </w:rPr>
        <w:t xml:space="preserve">Region 6; </w:t>
      </w:r>
      <w:r w:rsidRPr="00E36778">
        <w:rPr>
          <w:rFonts w:cs="Calibri"/>
          <w:color w:val="000000" w:themeColor="text1"/>
          <w:szCs w:val="22"/>
        </w:rPr>
        <w:t>NTR</w:t>
      </w:r>
    </w:p>
    <w:p w14:paraId="49D6B885" w14:textId="77777777" w:rsidR="001C142D" w:rsidRPr="00E36778" w:rsidRDefault="001C142D" w:rsidP="001C142D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 </w:t>
      </w:r>
    </w:p>
    <w:p w14:paraId="4D71B49C" w14:textId="0535E2FB" w:rsidR="001C142D" w:rsidRPr="00E36778" w:rsidRDefault="001C142D" w:rsidP="001C142D">
      <w:pPr>
        <w:rPr>
          <w:rFonts w:ascii="Calibri" w:eastAsia="Times New Roman" w:hAnsi="Calibri" w:cs="Calibri"/>
          <w:color w:val="000000" w:themeColor="text1"/>
        </w:rPr>
      </w:pPr>
      <w:r w:rsidRPr="00E36778">
        <w:rPr>
          <w:rFonts w:ascii="Calibri" w:eastAsiaTheme="majorEastAsia" w:hAnsi="Calibri" w:cs="Calibri"/>
          <w:color w:val="000000" w:themeColor="text1"/>
        </w:rPr>
        <w:t xml:space="preserve">GMVEMSC; </w:t>
      </w:r>
      <w:r w:rsidRPr="00E36778">
        <w:rPr>
          <w:rFonts w:ascii="Calibri" w:hAnsi="Calibri" w:cs="Calibri"/>
          <w:b/>
          <w:bCs/>
          <w:color w:val="000000" w:themeColor="text1"/>
        </w:rPr>
        <w:t xml:space="preserve">AC Buehler; </w:t>
      </w:r>
      <w:r w:rsidR="00A43B4A" w:rsidRPr="00A43B4A">
        <w:rPr>
          <w:rFonts w:ascii="Calibri" w:hAnsi="Calibri" w:cs="Calibri"/>
          <w:color w:val="000000" w:themeColor="text1"/>
        </w:rPr>
        <w:t>NTR</w:t>
      </w:r>
    </w:p>
    <w:p w14:paraId="1E2AACE6" w14:textId="32A29DE4" w:rsidR="001C142D" w:rsidRPr="00184E1C" w:rsidRDefault="001C142D" w:rsidP="001C142D">
      <w:pPr>
        <w:rPr>
          <w:rFonts w:ascii="Calibri" w:hAnsi="Calibri" w:cs="Calibri"/>
          <w:color w:val="000000" w:themeColor="text1"/>
        </w:rPr>
      </w:pPr>
      <w:r w:rsidRPr="00E3677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MMRS/RMRS</w:t>
      </w:r>
      <w:r w:rsidRPr="00E36778">
        <w:rPr>
          <w:rFonts w:ascii="Calibri" w:eastAsiaTheme="majorEastAsia" w:hAnsi="Calibri" w:cs="Calibri"/>
          <w:b/>
          <w:bCs/>
          <w:color w:val="000000" w:themeColor="text1"/>
          <w:kern w:val="0"/>
          <w14:ligatures w14:val="none"/>
        </w:rPr>
        <w:t xml:space="preserve">; Mr. Gerstner; </w:t>
      </w:r>
      <w:r w:rsidRPr="00E36778">
        <w:rPr>
          <w:rFonts w:ascii="Calibri" w:hAnsi="Calibri" w:cs="Calibri"/>
          <w:b/>
          <w:bCs/>
          <w:color w:val="000000" w:themeColor="text1"/>
        </w:rPr>
        <w:t>MMRS/RMRS (DaytonMMRS.org</w:t>
      </w:r>
      <w:r>
        <w:rPr>
          <w:rFonts w:ascii="Calibri" w:hAnsi="Calibri" w:cs="Calibri"/>
          <w:b/>
          <w:bCs/>
          <w:color w:val="000000" w:themeColor="text1"/>
        </w:rPr>
        <w:t>)</w:t>
      </w:r>
      <w:r w:rsidR="00184E1C">
        <w:rPr>
          <w:rFonts w:ascii="Calibri" w:hAnsi="Calibri" w:cs="Calibri"/>
          <w:b/>
          <w:bCs/>
          <w:color w:val="000000" w:themeColor="text1"/>
        </w:rPr>
        <w:t xml:space="preserve"> </w:t>
      </w:r>
      <w:r w:rsidR="00184E1C" w:rsidRPr="00184E1C">
        <w:rPr>
          <w:rFonts w:ascii="Calibri" w:hAnsi="Calibri" w:cs="Calibri"/>
          <w:color w:val="000000" w:themeColor="text1"/>
        </w:rPr>
        <w:t xml:space="preserve">The February QTD was </w:t>
      </w:r>
      <w:r w:rsidR="008675A1" w:rsidRPr="00184E1C">
        <w:rPr>
          <w:rFonts w:ascii="Calibri" w:hAnsi="Calibri" w:cs="Calibri"/>
          <w:color w:val="000000" w:themeColor="text1"/>
        </w:rPr>
        <w:t>canceled,</w:t>
      </w:r>
      <w:r w:rsidR="00184E1C" w:rsidRPr="00184E1C">
        <w:rPr>
          <w:rFonts w:ascii="Calibri" w:hAnsi="Calibri" w:cs="Calibri"/>
          <w:color w:val="000000" w:themeColor="text1"/>
        </w:rPr>
        <w:t xml:space="preserve"> and the next one will be April 29th.</w:t>
      </w:r>
      <w:r w:rsidR="004D2E37">
        <w:rPr>
          <w:rFonts w:ascii="Calibri" w:hAnsi="Calibri" w:cs="Calibri"/>
          <w:color w:val="000000" w:themeColor="text1"/>
        </w:rPr>
        <w:t xml:space="preserve"> </w:t>
      </w:r>
      <w:r w:rsidR="00184E1C" w:rsidRPr="00184E1C">
        <w:rPr>
          <w:rFonts w:ascii="Calibri" w:hAnsi="Calibri" w:cs="Calibri"/>
          <w:color w:val="000000" w:themeColor="text1"/>
        </w:rPr>
        <w:t xml:space="preserve"> There are no </w:t>
      </w:r>
      <w:proofErr w:type="spellStart"/>
      <w:r w:rsidR="00184E1C" w:rsidRPr="00184E1C">
        <w:rPr>
          <w:rFonts w:ascii="Calibri" w:hAnsi="Calibri" w:cs="Calibri"/>
          <w:color w:val="000000" w:themeColor="text1"/>
        </w:rPr>
        <w:t>marburg</w:t>
      </w:r>
      <w:proofErr w:type="spellEnd"/>
      <w:r w:rsidR="00184E1C" w:rsidRPr="00184E1C">
        <w:rPr>
          <w:rFonts w:ascii="Calibri" w:hAnsi="Calibri" w:cs="Calibri"/>
          <w:color w:val="000000" w:themeColor="text1"/>
        </w:rPr>
        <w:t xml:space="preserve"> or </w:t>
      </w:r>
      <w:proofErr w:type="spellStart"/>
      <w:r w:rsidR="00184E1C" w:rsidRPr="00184E1C">
        <w:rPr>
          <w:rFonts w:ascii="Calibri" w:hAnsi="Calibri" w:cs="Calibri"/>
          <w:color w:val="000000" w:themeColor="text1"/>
        </w:rPr>
        <w:t>ebola</w:t>
      </w:r>
      <w:proofErr w:type="spellEnd"/>
      <w:r w:rsidR="00184E1C" w:rsidRPr="00184E1C">
        <w:rPr>
          <w:rFonts w:ascii="Calibri" w:hAnsi="Calibri" w:cs="Calibri"/>
          <w:color w:val="000000" w:themeColor="text1"/>
        </w:rPr>
        <w:t xml:space="preserve"> outbreaks.  Nationwide Children's will be a level 2 Ebola Center for peds only.  There will be level 3 centers in Cincinnati and Columbus.  The CHEMPACK LE</w:t>
      </w:r>
      <w:r w:rsidR="008675A1">
        <w:rPr>
          <w:rFonts w:ascii="Calibri" w:hAnsi="Calibri" w:cs="Calibri"/>
          <w:color w:val="000000" w:themeColor="text1"/>
        </w:rPr>
        <w:t>R</w:t>
      </w:r>
      <w:r w:rsidR="00184E1C" w:rsidRPr="00184E1C">
        <w:rPr>
          <w:rFonts w:ascii="Calibri" w:hAnsi="Calibri" w:cs="Calibri"/>
          <w:color w:val="000000" w:themeColor="text1"/>
        </w:rPr>
        <w:t xml:space="preserve">P number is no longer active.  Alternatives are being discussed.  GDAHA is working on stop stickers and transfer forms to </w:t>
      </w:r>
      <w:r w:rsidR="008675A1" w:rsidRPr="00184E1C">
        <w:rPr>
          <w:rFonts w:ascii="Calibri" w:hAnsi="Calibri" w:cs="Calibri"/>
          <w:color w:val="000000" w:themeColor="text1"/>
        </w:rPr>
        <w:t>address</w:t>
      </w:r>
      <w:r w:rsidR="00184E1C" w:rsidRPr="00184E1C">
        <w:rPr>
          <w:rFonts w:ascii="Calibri" w:hAnsi="Calibri" w:cs="Calibri"/>
          <w:color w:val="000000" w:themeColor="text1"/>
        </w:rPr>
        <w:t xml:space="preserve"> C. Aurus.  The MMRS website has been updated.</w:t>
      </w:r>
    </w:p>
    <w:p w14:paraId="1BC412DD" w14:textId="1105C8E3" w:rsidR="001C142D" w:rsidRPr="001C142D" w:rsidRDefault="001C142D" w:rsidP="001C142D">
      <w:pPr>
        <w:rPr>
          <w:rFonts w:ascii="Calibri" w:hAnsi="Calibri" w:cs="Calibri"/>
          <w:color w:val="000000" w:themeColor="text1"/>
        </w:rPr>
      </w:pPr>
      <w:r w:rsidRPr="001C142D">
        <w:rPr>
          <w:rFonts w:ascii="Calibri" w:hAnsi="Calibri" w:cs="Calibri"/>
          <w:color w:val="000000" w:themeColor="text1"/>
        </w:rPr>
        <w:t xml:space="preserve">Adjourn; </w:t>
      </w:r>
      <w:r w:rsidR="00EB62D6">
        <w:rPr>
          <w:rFonts w:ascii="Calibri" w:hAnsi="Calibri" w:cs="Calibri"/>
          <w:color w:val="000000" w:themeColor="text1"/>
        </w:rPr>
        <w:t>1018</w:t>
      </w:r>
    </w:p>
    <w:p w14:paraId="12E96C73" w14:textId="77777777" w:rsidR="00F32063" w:rsidRDefault="00F32063" w:rsidP="00F32063"/>
    <w:p w14:paraId="4ABA177B" w14:textId="77777777" w:rsidR="00F32063" w:rsidRDefault="00F32063"/>
    <w:sectPr w:rsidR="00F32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2D"/>
    <w:rsid w:val="000A0F4D"/>
    <w:rsid w:val="000B7E4E"/>
    <w:rsid w:val="000C2AC1"/>
    <w:rsid w:val="00100A4F"/>
    <w:rsid w:val="00184E1C"/>
    <w:rsid w:val="001C142D"/>
    <w:rsid w:val="001D07D9"/>
    <w:rsid w:val="002018CE"/>
    <w:rsid w:val="00217D65"/>
    <w:rsid w:val="00224220"/>
    <w:rsid w:val="00273AB9"/>
    <w:rsid w:val="00397DFE"/>
    <w:rsid w:val="003A41CF"/>
    <w:rsid w:val="004674A0"/>
    <w:rsid w:val="0049447E"/>
    <w:rsid w:val="00495319"/>
    <w:rsid w:val="004D2E37"/>
    <w:rsid w:val="005520E0"/>
    <w:rsid w:val="00556174"/>
    <w:rsid w:val="0059791C"/>
    <w:rsid w:val="00715B55"/>
    <w:rsid w:val="00770951"/>
    <w:rsid w:val="00782932"/>
    <w:rsid w:val="008675A1"/>
    <w:rsid w:val="00893D78"/>
    <w:rsid w:val="009032F0"/>
    <w:rsid w:val="00917894"/>
    <w:rsid w:val="00942844"/>
    <w:rsid w:val="00983DD3"/>
    <w:rsid w:val="009962B8"/>
    <w:rsid w:val="00A05370"/>
    <w:rsid w:val="00A07F7A"/>
    <w:rsid w:val="00A43B4A"/>
    <w:rsid w:val="00A6565D"/>
    <w:rsid w:val="00AF04A3"/>
    <w:rsid w:val="00B34C6E"/>
    <w:rsid w:val="00B45916"/>
    <w:rsid w:val="00C0204F"/>
    <w:rsid w:val="00C30321"/>
    <w:rsid w:val="00C868D3"/>
    <w:rsid w:val="00CD3AF7"/>
    <w:rsid w:val="00D36E11"/>
    <w:rsid w:val="00DE1D01"/>
    <w:rsid w:val="00E36908"/>
    <w:rsid w:val="00E462D1"/>
    <w:rsid w:val="00EB5410"/>
    <w:rsid w:val="00EB62D6"/>
    <w:rsid w:val="00EE6003"/>
    <w:rsid w:val="00F15503"/>
    <w:rsid w:val="00F32063"/>
    <w:rsid w:val="00F8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7E84"/>
  <w15:chartTrackingRefBased/>
  <w15:docId w15:val="{28CA6A14-BAD2-4498-8C1E-2C446D4C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42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4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4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4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4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4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4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4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4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4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4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42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C1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42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C1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42D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1C142D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42D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4C935-2BD1-4390-9331-8F5BAC82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William R</dc:creator>
  <cp:keywords/>
  <dc:description/>
  <cp:lastModifiedBy>Marriott, William R</cp:lastModifiedBy>
  <cp:revision>50</cp:revision>
  <dcterms:created xsi:type="dcterms:W3CDTF">2026-04-08T01:48:00Z</dcterms:created>
  <dcterms:modified xsi:type="dcterms:W3CDTF">2026-04-08T19:18:00Z</dcterms:modified>
</cp:coreProperties>
</file>